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LIX/666/2023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petycji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2014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870)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Postanawia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nieuwzględnieniu petycji złożonej do Urzędu Gminy Wejherowo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11 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zarejestrowanej pod numerem kancelaryjnym 14521,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przyczyn wskazanych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uzasadnieniu.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podaniu do publicznej wiadomości poprzez umieszczenie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Biuletynie Informacji Publicznej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dniu 11 lipca 2023 r. do Urzędu Gminy Wejherowo wpłynęła petycja mieszkańców wsi Ustarbowo w sprawie zatrzymania ewentualnych prób lokalizowania inwestycji deweloperskich na obszarze ulic Jeziornej, Letniskowej oraz na Wzgórzu.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Przewodniczący Rady przekazał petycję do Komisji Skarg Wniosków i Petycji w celu zajęcia stanowiska w tej sprawie. W dniu 28 sieprnia 2023 r. petycja trafiła pod obrady Komisji Skarg, Wniosków i Petycji, która po dokonaniu analizy złożonej petycji postanowiła o jej nieuwzględnieniu</w:t>
      </w:r>
      <w:r>
        <w:rPr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Aktualnie teren znajdujący się w rejonie ulic Jeziornej, Letniskowej i Na Wzgórzu</w:t>
        <w:br/>
        <w:t>w miejscowości Ustarbowo znajduje się w obrębie Miejscowego Planu Zagospodarowania Przestrzennego dla wsi Ustarbowo w Gminie Wejherowo, uchwalonego uchwałą  Rady Gminy Wejherowo Nr XLIII/532/2014 z dnia 10 września 2014 r. Zgodnie z w/w planem, na przedmiotowym obszarze dominują tereny zabudowy mieszkaniowej jednorodzinnej</w:t>
      </w:r>
      <w:r>
        <w:rPr>
          <w:szCs w:val="20"/>
        </w:rPr>
        <w:t xml:space="preserve"> </w:t>
      </w:r>
      <w:r>
        <w:rPr>
          <w:szCs w:val="20"/>
        </w:rPr>
        <w:t>i budynków rekreacji indywidualnej oraz tereny zabudowy mieszkaniowej jednorodzinnej</w:t>
      </w:r>
      <w:r>
        <w:rPr>
          <w:szCs w:val="20"/>
        </w:rPr>
        <w:t xml:space="preserve"> </w:t>
      </w:r>
      <w:r>
        <w:rPr>
          <w:szCs w:val="20"/>
        </w:rPr>
        <w:t>z dopuszczeniem zabudowy usługowej.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Rada Gminy Wejherowo ustaliła zabudowę jedynie w formie wolnostojącej, tym samym wykluczając sytuowanie na przedmiotowym terenie budynków w zabudowie bliźniaczej, szeregowej lub grupowej, zapobiegając lokalizowaniu inwestycji deweloperskich. Rada Gminy nie posiada narzędzi do całkowitego ich zablokowania, bez jednoczesnego blokowania powstawania jakiejkolwiek zabudowy mieszkaniowej jednorodzinnej na danych terenie. W ocenie Komisji aktualnie obowiązujący plan w maksymalnie możliwy sposób zatrzymuje próby lokalizowania inwestycji deweleperskich na wskazanym terenie, w związku z powyższym zasadne jest podjęcie uchwały o uznaniu wniesionej petycji za niezasługującą na pozytywne rozpatrzenie.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szCs w:val="20"/>
        </w:rPr>
      </w:pPr>
      <w:r>
        <w:rPr>
          <w:szCs w:val="20"/>
        </w:rPr>
        <w:t>Pouczenie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Zgodnie z art. 13 ust. 2 ustawy z dnia 11 lipca 2014 r. o petycjach, sposób załatwienia petycji nie może być przedmiotem skargi.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  <w:r>
        <w:rPr>
          <w:szCs w:val="2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Hubert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Toma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CC1212D6-86EA-48AA-B6D2-05A16EF6B7FC.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CC1212D6-86EA-48AA-B6D2-05A16EF6B7FC.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LIX/666/2023 z dnia 27 września 2023 r.</dc:title>
  <dc:subject>w sprawie rozpatrzenia petycji</dc:subject>
  <dc:creator>a.adach</dc:creator>
  <cp:lastModifiedBy>a.adach</cp:lastModifiedBy>
  <cp:revision>1</cp:revision>
  <dcterms:created xsi:type="dcterms:W3CDTF">2023-09-28T11:37:03Z</dcterms:created>
  <dcterms:modified xsi:type="dcterms:W3CDTF">2023-09-28T11:37:03Z</dcterms:modified>
  <cp:category>Akt prawny</cp:category>
</cp:coreProperties>
</file>