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LIX/670/2023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Kodeks postępowania administracyjnego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775)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Gminy Wejherowo postanawia uznać skargi wniesione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dniach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oraz 6 września 2023 r. na  Wójta Gminy Wejherowo, za bezzasadne,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przyczyn wskazanych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Gminy Wejherowo, zobowiązując do doręczenia uchwały Skarżącemu.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dniach 31 sierpnia 2023 r. oraz 6 września 2023 r. wpłynęły skargi do Rady Gminy Wejherowo w sprawie opóźnienia sprzedaży nieruchomości położonych w Bolszewie. Przewodniczący Rady Gminy Wejherowo przekazał skargi do Komisji Skarg, Wniosków i Petycji w celu przeprowadzenia postępowania wyjaśniającego oraz przygotowania stosownej opinii, która zostanie przedłożona Radzie.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Komisja Skarg, Wniosków i Petycji na posiedzeniu w dniu 21 września 2023 r. zapoznała się z treścią skarg oraz wysłuchała wyjaśnień pracownika </w:t>
      </w:r>
      <w:r>
        <w:rPr>
          <w:szCs w:val="20"/>
        </w:rPr>
        <w:t>Referatu Gospodarki Przestrzennej                            i Nieruchomości</w:t>
      </w:r>
      <w:r>
        <w:rPr>
          <w:szCs w:val="20"/>
        </w:rPr>
        <w:t>. Zarzuty sformułowane przez skarżącego w obu skargach dotyczą opóźnienia sprzedaży działek położonych w Bolszewie. W tym miejscu należy wskazać, że zgodnie z art. 227 Kodeksu postępowania administracyjnego, przedmiotem skargi może być w szczególności (co sugeruje katalog otwarty zachowań) zaniedbanie lub nienależyte wykonywanie zadań przez właściwe organy albo przez ich pracowników, naruszenie praworządności lub interesów skarżących, a także przewlekłe lub biurokratyczne załatwianie spraw.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Analizując stan faktyczno-prawny należy wskazać, że </w:t>
      </w:r>
      <w:r>
        <w:rPr>
          <w:szCs w:val="20"/>
        </w:rPr>
        <w:t>D</w:t>
      </w:r>
      <w:r>
        <w:rPr>
          <w:szCs w:val="20"/>
        </w:rPr>
        <w:t>ecyzjami komunalizacyjnymi Wojewody Gdańskiego nr G-VI-7223/56/52/94 z dnia 28 października 1994 r. oraz nr WG-IV.7532.56.120.2012.DS  z dnia 27 lutego 2012 r., Gmina Wejherowo nieodpłatnie nabyła z mocy prawa własność m.in. nieruchomości oznaczonych w ewidencji gruntów i budynków jako działki 738/2 o pow. 100 m²  KW 8784 i nr 737/2 o pow. 100 m² KW Nr GD1W/00090708/7 położonych w miejscowości Bolszewo.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Wobec powyższego, w/w nieruchomości wchodzą w skład gminnego zasobu nieruchomości, którym gospodaruje Wójt. Do gminnego zasobu nieruchomości należą nieruchomości, które stanowią przedmiot własności gminy i nie zostały oddane w użytkowanie wieczyste, oraz nieruchomości będące przedmiotem użytkowania wieczystego gminy. Gospodarka nieruchomościami, ma na celu podejmowanie działań i procedur związanych z ich zarządzaniem, rozporządzaniem i posiadaniem nieruchomości.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Mając na uwadze powyższe, w odpowiedzi udzielonej skarżącemu przez Referat Gospodarki Przestrzennej  i Nieruchomości na wniosek o sprzedaż w/w nieruchomości wyjaśniono, w jakich trybach Gmina zbywa działki i kto może je ewentualnie nabyć. Do przetargu nieograniczonego może przystąpić każdy zainteresowany. W podsumowaniu poinformowano, że przedmiotowe nieruchomości nie są przeznaczone do sprzedaży, z uwagi na przyszłe inwestycje związane z odwodnieniem przyległych ulic i pozostają w gminnym zasobie nieruchomości jako rezerwa gruntów z przeznaczeniem na cele publiczne. Pismo przesłane skarżącemu miało </w:t>
      </w:r>
      <w:r>
        <w:rPr>
          <w:szCs w:val="20"/>
        </w:rPr>
        <w:t>stricte</w:t>
      </w:r>
      <w:r>
        <w:rPr>
          <w:szCs w:val="20"/>
        </w:rPr>
        <w:t xml:space="preserve"> charakter informacyjny.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świetle powyższych ustaleń brak jest podstaw do uznania skarg w zakresie opóźnienia w sprzedaży działek położonych w Bolszewie za zasadne, gdyż Gmina Wejherowo na chwilę obecną nie ma zamiaru ich sprzedaży, o czym skarżący został poinformowany.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 uwagi zatem na brak potwierdzenia słuszności zarzutów podniesionych w skardze Rada Gminy Wejherowo uznaje skargę za bezzasadną.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POUCZENIE: Zgodnie z dyspozycją art. 239 ustawy z dnia 14 czerwca 1960 r. Kodeks postępowania administracyjnego : W przypadku gdy skarga, w wyniku jej rozpatrzenia, została uznana za bezzasadną i jej bezzasadność wykazano w odpowiedzi na skargę, a skarżący ponowił skargę bez wskazania nowych okoliczności - organ właściwy do jej rozpatrzenia może podtrzymać swoje poprzednie stanowisko z odpowiednią adnotacją w aktach sprawy - bez zawiadamiania skarżącego.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jest zasadne.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  <w:r>
        <w:rPr>
          <w:szCs w:val="2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Hubert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Toma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5F043CB2-09EB-4B80-B68C-2372300C3968.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5F043CB2-09EB-4B80-B68C-2372300C3968.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LIX/670/2023 z dnia 27 września 2023 r.</dc:title>
  <dc:subject>w sprawie rozpatrzenia skargi</dc:subject>
  <dc:creator>a.adach</dc:creator>
  <cp:lastModifiedBy>a.adach</cp:lastModifiedBy>
  <cp:revision>1</cp:revision>
  <dcterms:created xsi:type="dcterms:W3CDTF">2023-09-28T11:44:59Z</dcterms:created>
  <dcterms:modified xsi:type="dcterms:W3CDTF">2023-09-28T11:44:59Z</dcterms:modified>
  <cp:category>Akt prawny</cp:category>
</cp:coreProperties>
</file>