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LX/671/2023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uzgodnienia projektu uchwały Sejmiku Województwa Pomorskiego w sprawie Obszaru Chronionego Krajobrazu Puszczy Darżlubskiej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(tekst jedn.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Gminy Wejherowo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Uzgadnia się projekt uchwały Sejmiku Województwa Pomorskiego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Obszaru Chronionego Krajobrazu Puszczy Darżlubskiej.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86FB6D59-A6F6-4E27-AEAA-7FE765747756.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LX/671/2023 z dnia 25 października 2023 r.</dc:title>
  <dc:subject>w sprawie uzgodnienia projektu uchwały Sejmiku Województwa Pomorskiego w^sprawie Obszaru Chronionego Krajobrazu Puszczy Darżlubskiej</dc:subject>
  <dc:creator>a.adach</dc:creator>
  <cp:lastModifiedBy>a.adach</cp:lastModifiedBy>
  <cp:revision>1</cp:revision>
  <dcterms:created xsi:type="dcterms:W3CDTF">2023-10-26T10:27:36Z</dcterms:created>
  <dcterms:modified xsi:type="dcterms:W3CDTF">2023-10-26T10:27:36Z</dcterms:modified>
  <cp:category>Akt prawny</cp:category>
</cp:coreProperties>
</file>