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LX/674/2023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skargi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postępowania administracyjnego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775 ze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Gminy Wejherowo postanawia uznać skargę wniesioną w dniu 20 września 2023 r. na działanie Wójta Gminy Wejherowo, za bezzasadną,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przyczyn wskazanych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uzasadnieniu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Rady Gminy Wejherowo, zobowiązując do doręczenia uchwały Skarżącemu.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dniu 20 września 2023 r. wpłynęła skarga do Rady Gminy Wejherowo na działanie Wójta Gminy Wejherowo dotycząc</w:t>
      </w:r>
      <w:r>
        <w:rPr>
          <w:szCs w:val="20"/>
        </w:rPr>
        <w:t>a</w:t>
      </w:r>
      <w:r>
        <w:rPr>
          <w:szCs w:val="20"/>
        </w:rPr>
        <w:t xml:space="preserve"> braku wywiązania się z uzgodnień podjętych przez poprzedniego Wójta, w sprawie przejęcia do zasobu gminy drogi ogólnodostępnej </w:t>
      </w:r>
      <w:r>
        <w:rPr>
          <w:szCs w:val="20"/>
        </w:rPr>
        <w:t>o nazwie</w:t>
      </w:r>
      <w:r>
        <w:rPr>
          <w:szCs w:val="20"/>
        </w:rPr>
        <w:t xml:space="preserve"> ul. Piaskową w Bieszkowicach. Przewodniczący Rady Gminy Wejherowo przekazał skargę do Komisji Skarg, Wniosków i Petycji w celu przeprowadzenia postępowania wyjaśniającego oraz przygotowania stosownej opinii, która zostanie przedłożona Radzie.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Komisja Skarg, Wniosków i Petycji na posiedzeniu w dniu 2 października 2023 r. zapoznała się z treścią skargi oraz wysłuchała wyjaśnień pracowników Referatu Gospodarki Przestrzennej                            i Nieruchomości.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Ustalono, co następuje: zgodnie z ustaleniami zawartymi w notatce z dnia 10 kwietnia 2018 r. ze spotkania</w:t>
      </w:r>
      <w:r>
        <w:rPr>
          <w:szCs w:val="20"/>
        </w:rPr>
        <w:t xml:space="preserve"> z przedstawicielami Urzędu Gminy Wejherowo  oraz właścicielami gruntów</w:t>
      </w:r>
      <w:r>
        <w:rPr>
          <w:szCs w:val="20"/>
        </w:rPr>
        <w:t xml:space="preserve"> w sprawie uregulowania stanu formalno - prawnego nieruchomości stanowiących ulice Piaskową w Bieszkowicach, dokonano stosownych wydzieleń fragmentów dróg wraz z poszerzeniami dla zapewnienia spójnego układu komunikacyjnego i dogodnych warunków dla ruchu drogowego w tym rejonie.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Działka o nr ewid. 221 w Bieszkowicach miała być przedmiotem darowizny na rzecz Gminy Wejherowo, natomiast nowo wydzielone działki o nr ewid. 417, nr 402/1 oraz nr 226/4 w Bieszkowicach miały być przedmiotem zakupu na rzecz Gminy Wejherowo za cenę poniesionych kosztów geodezyjnych oraz kosztów związanych z obsługą prawną przez właścicieli wskazanych wyżej nieruchomości.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dalszym ciągu w ewidencji gruntów i budynków prowadzonej przez Starostwo Powiatowe w Wejherowie, właścicielem działki o nr ewid. 223 o pow. 0,1300 ha położonej w Bieszkowicach jest nieżyjąca osoba, po której nie zostało do chwili obecnej dokonane żadne postępowanie spadkowe, a z uwagi na brak niezbędnych danych niemożliwym jest przeprowadzenie postępowania wywłaszczeniowego przez Gminę Wejherowo.  Zgodnie z przepisami ustawy z dnia 21 marca 1985 r. o drogach publicznych, drogi nie zaliczone do żadnej kategorii dróg publicznych, w szczególności drogi w osiedlach mieszkaniowych, są drogami wewnętrznymi. Budowa, utrzymanie, zarządzanie i oznakowanie dróg wewnętrznych należy do właściciela terenu. Wobec powyższego, do chwili przeprowadzenia postępowania spadkowego po właścicielu nieruchomości o nr ewid. 223 w Bieszkowicach, nie można pozytywnie ustosunkować się do wniosku</w:t>
      </w:r>
      <w:r>
        <w:rPr>
          <w:szCs w:val="20"/>
        </w:rPr>
        <w:t xml:space="preserve"> skarżącego</w:t>
      </w:r>
      <w:r>
        <w:rPr>
          <w:szCs w:val="20"/>
        </w:rPr>
        <w:t xml:space="preserve">, gdyż Gmina zainteresowana jest jedynie nabyciem własności do całej drogi o nazwie ulica Piaskowa, co </w:t>
      </w:r>
      <w:r>
        <w:rPr>
          <w:szCs w:val="20"/>
        </w:rPr>
        <w:t>umożliwi</w:t>
      </w:r>
      <w:r>
        <w:rPr>
          <w:szCs w:val="20"/>
        </w:rPr>
        <w:t xml:space="preserve"> Gminie gospodarowanie tymi odcinkami dróg łączących ulicę Pińską z ulicą Żwirową w Bieszkowicach. Ponadto na spotkaniu, które odbyło się</w:t>
      </w:r>
      <w:r>
        <w:rPr>
          <w:szCs w:val="20"/>
        </w:rPr>
        <w:t xml:space="preserve"> 6 grudnia 2022 r.</w:t>
      </w:r>
      <w:r>
        <w:rPr>
          <w:szCs w:val="20"/>
        </w:rPr>
        <w:t xml:space="preserve"> w Urzędzie Gminy Wejherowo poinformowano zainteresowanych, że w chwili obecnej nie jest możliwe przejęcie w/w drogi, z uwagi na nieuregulowany stan prawny nieruchomości.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Komi</w:t>
      </w:r>
      <w:r>
        <w:rPr>
          <w:szCs w:val="20"/>
        </w:rPr>
        <w:t>s</w:t>
      </w:r>
      <w:r>
        <w:rPr>
          <w:szCs w:val="20"/>
        </w:rPr>
        <w:t>ja Skarg, Wniosków i Petycji po zapoznaniu się ze sprawą uznała, że brak jest podstaw do uznania skargi za zasadną, gdyż Gmina Wejherowo nie jest zainteresowana przejęciem przedmiotowej drogi w części tylko w całości</w:t>
      </w:r>
      <w:r>
        <w:rPr>
          <w:szCs w:val="20"/>
        </w:rPr>
        <w:t>.</w:t>
      </w:r>
      <w:r>
        <w:rPr>
          <w:szCs w:val="20"/>
        </w:rPr>
        <w:t xml:space="preserve"> Ponadto, w Gminie Wejherowo obowiązuje uchwała Rady Gminy Wejherowo Nr XXXIV/408/2021 w której to określone zostały zasady nabywania nieruchomości gruntowych przeznaczonych na komunikację, a niestanowiących publicznych dróg gminnych.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 uwagi zatem na brak potwierdzenia słuszności zarzutów podniesionych w skardze Rada Gminy Wejherowo uznaje skargę za bezzasadną.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POUCZENIE: Zgodnie z dyspozycją art. 239 ustawy z dnia 14 czerwca 1960 r. Kodeks postępowania administracyjnego : W przypadku gdy skarga, w wyniku jej rozpatrzenia, została uznana za bezzasadną i jej bezzasadność wykazano w odpowiedzi na skargę, a skarżący ponowił skargę bez wskazania nowych okoliczności - organ właściwy do jej rozpatrzenia może podtrzymać swoje poprzednie stanowisko z odpowiednią adnotacją w aktach sprawy - bez zawiadamiania skarżącego.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Mając powyższe na uwadze podjęcie uchwały jest zasadne.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  <w:r>
        <w:rPr>
          <w:szCs w:val="2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Hubert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Toma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9D92B8C6-AF67-4BD4-B245-8416A5404CA0.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9D92B8C6-AF67-4BD4-B245-8416A5404CA0.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LX/674/2023 z dnia 25 października 2023 r.</dc:title>
  <dc:subject>w sprawie rozpatrzenia skargi</dc:subject>
  <dc:creator>a.adach</dc:creator>
  <cp:lastModifiedBy>a.adach</cp:lastModifiedBy>
  <cp:revision>1</cp:revision>
  <dcterms:created xsi:type="dcterms:W3CDTF">2023-10-26T10:31:02Z</dcterms:created>
  <dcterms:modified xsi:type="dcterms:W3CDTF">2023-10-26T10:31:02Z</dcterms:modified>
  <cp:category>Akt prawny</cp:category>
</cp:coreProperties>
</file>