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XXVIII/349/2021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nazwy ulicy w miejscowości Sopieszyno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1378)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wewnętrznej,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Sopieszyno,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działka nr 127/10, nadaje się nazwę: ulica Lawendowa.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ulicy zaznaczony został na załączniku graficznym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19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XXVIII/349/2021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4862233" cy="7243902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2233" cy="72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E4EA7E1C-BA38-4C55-BE64-CAED1B3A08C4.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E4EA7E1C-BA38-4C55-BE64-CAED1B3A08C4.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C5B7BE4E-3F80-44D7-9AC4-C44D87FB7537.png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XXVIII/349/2021 z dnia 23 czerwca 2021 r.</dc:title>
  <dc:subject>w sprawie nadania nazwy ulicy w^miejscowości Sopieszyno</dc:subject>
  <dc:creator>dgessler</dc:creator>
  <cp:lastModifiedBy>dgessler</cp:lastModifiedBy>
  <cp:revision>1</cp:revision>
  <dcterms:created xsi:type="dcterms:W3CDTF">2021-06-24T09:56:59Z</dcterms:created>
  <dcterms:modified xsi:type="dcterms:W3CDTF">2021-06-24T09:56:59Z</dcterms:modified>
  <cp:category>Akt prawny</cp:category>
</cp:coreProperties>
</file>