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szczególnej ochronie niektórych odbiorców paliw gazowych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sytuacja na rynku gazu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10.698,27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10.698,27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77.222,10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oraz innych zadań zleconych gminie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gospodarki odpadami,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Przeciwdziałania COVID-19,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153.381.142,10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172.840.171,25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16.762.860,96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89"/>
        <w:gridCol w:w="240"/>
        <w:gridCol w:w="1140"/>
        <w:gridCol w:w="1275"/>
        <w:gridCol w:w="4605"/>
        <w:gridCol w:w="2160"/>
        <w:gridCol w:w="1380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2 718 374,36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8 698,27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2 727 072,63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2 718 374,36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8 698,27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2 727 072,63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757 334,36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8 698,27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766 032,63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15 920 095,00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15 922 095,00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15 749 240,00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15 751 240,00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Dotacja celowa otrzymana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zlecone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gminom (związkom gmin, związkom powiatowo-gminnym),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realizacją świadczenia wychowawczego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stanowiącego pomoc państwa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wychowywaniu dzieci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28 892,00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30 892,00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153 370 443,83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10 698,27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153 381 142,10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66 412 267,17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66 412 267,17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41 891 118,00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41 901 118,00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5 043 176,00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4 375,00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5 047 551,00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374 653,00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-4 375,00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370 278,00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730 928,00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740 928,00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19 940 535,00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19 946 115,00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1 494 068,00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-5 580,00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1 488 488,00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3 707 341,00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3 717 841,00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23 758,00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34 258,00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2 061 325,00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2 065 255,00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151 245,00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-3 930,00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147 315,00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243 727,00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243 727,00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128 250,00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129 650,00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101 350,00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99 950,00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3 133 192,00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3 112 692,00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2 235 084,00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2 214 584,00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456 692,00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456 692,00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6 044,10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-6 044,10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6 044,10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6 044,10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7 598 705,13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7 598 705,13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300 766,00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315 766,00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297 566,00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312 566,00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3 394 593,00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3 379 593,00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2 107 714,42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2 106 714,42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16 885,00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1 335 637,13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1 335 637,13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1 397,00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-1 397,00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1 593,00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130 322,00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140 822,00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3 898 483,36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8 698,27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3 907 181,63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3 898 483,36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8 698,27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3 907 181,63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1 669 494,48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8 527,72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1 678 022,20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1 235 726,88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170,55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1 235 897,43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16 923 437,00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16 925 437,00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15 663 380,00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15 665 380,00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13 388 892,00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13 390 892,00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38 880,00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39 080,00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Odsetki od dotacji oraz płatności: wykorzystanych niezgodnie z przeznaczeniem lub wykorzystanych z naruszeniem procedur, o których mowa w art. 184 ustawy, pobranych nienależnie lub  w nadmiernej wysokości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24 570 999,00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24 570 999,00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9 600 000,00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21 336,00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14 236,00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agencyjno-prowizyjne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172 829 472,98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10 698,27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172 840 171,25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94/2023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lipca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4 do zarządzenia</w:t>
      </w:r>
      <w:r>
        <w:t xml:space="preserve"> Nr 94/2023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lipca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0"/>
        <w:gridCol w:w="122"/>
        <w:gridCol w:w="876"/>
        <w:gridCol w:w="1008"/>
        <w:gridCol w:w="2978"/>
        <w:gridCol w:w="640"/>
        <w:gridCol w:w="1554"/>
        <w:gridCol w:w="1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0"/>
        </w:trPr>
        <w:tc>
          <w:tcPr>
            <w:tcW w:w="986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Plan dochodów i wydatków związanych z gospodarowanie odpadami komunalnymi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Dział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Rozdział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Paragraf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Treść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Dochody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9 600 000,00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9 600 000,00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90002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Gospodarka odpadami komunalnymi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9 600 000,00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9 600 000,00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0490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opłata za gospodarowanie odpadami komunalnymi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9 600 000,00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320 000,00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14 236,00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4100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wynagrodzenia agencyjno-prowizyjne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22 100,00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Składki na Fundusz Pracy oraz Fundusz Solidarnościowy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8 986 841,00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Różne opłaty i składki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153 171,00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6 652,00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4610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Koszty postępowania sadowego i prokuratorskiego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4700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Szkolenia pracowników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4710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Wpłaty na PPK finansowane przez podmiot zatrudniający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66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Razem: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9 600 000,00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9 600 000,00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9"/>
          <w:endnotePr>
            <w:numFmt w:val="decimal"/>
          </w:endnotePr>
          <w:type w:val="nextPage"/>
          <w:pgSz w:w="11906" w:h="16838" w:orient="portrait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5 do zarządzenia</w:t>
      </w:r>
      <w:r>
        <w:t xml:space="preserve"> Nr 94/2023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25 lipca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2"/>
        <w:gridCol w:w="880"/>
        <w:gridCol w:w="880"/>
        <w:gridCol w:w="1022"/>
        <w:gridCol w:w="1336"/>
        <w:gridCol w:w="1260"/>
        <w:gridCol w:w="1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 finansowy rachunku Funduszu  Przeciwdzialania COVID-19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 rok 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Przychody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Dodatek węglowy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394 740,00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środki z 2022 roku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950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1 230 120,00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2180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394 740,00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  <w:t>Dodatki inne źródła ciepła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115 760,00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2180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115 760,00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  <w:t>Dodatek elektryczny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242 250,00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2180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242 250,00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refundacja padatku Vat - Gaz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13 282,63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2180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13 282,63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Odsetki od środków Funduszu COVID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6 430,00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6 430,00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 Fundusz Przeciwdziałania Covid-19 - dochody, przychody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1 230 120,00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772 462,63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Dodatek węglowy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1 624 860,00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Ośrodki Pomocy Społecznej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85219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24 120,00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15 542,42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składki na ubezpieczenie społeczne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2 713,71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Fundusz pracy i FGSP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4120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283,87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zwrot niewykortzystanych dotacji oraz płatnosci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2950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5 580,00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1 600 740,00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świadczenie spoleczne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1 314 000,00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7 740,00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zwrot niewykortzystanych dotacji oraz płatnosci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2950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279 000,00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Dodatki inne źródła ciepła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115 760,00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115 760,00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świadczenie spoleczne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113 500,00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2 260,00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Dodatek elektryczny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242 250,00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Ośrodki Pomocy Społecznej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85219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1 852,00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1 852,00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240 398,00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świadczenie spoleczne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237 500,00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2 898,00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Refundacja VAT GAZ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13 282,63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13 282,63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świadczenie spoleczne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13 022,20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260,43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Zadania związane z energooszczędnoscią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6 430,00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Modernizacja oświetlenia na boisku w Orlu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92601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6 430,00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6050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6 430,00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 Fundusz Przeciwdziałania Covid-19 -wydatki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2 002 582,63</w:t>
            </w:r>
          </w:p>
        </w:tc>
      </w:tr>
    </w:tbl>
    <w:p>
      <w:pPr>
        <w:sectPr>
          <w:footerReference w:type="default" r:id="rId10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Zwiększa się plan dochodów i wydatków budżetu gminy o kwotę 10.698,27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1.Zgodnie z pismem nr FB-I.3111.30.15.2023.MR Wojewody Pomorskiego z dnia 19.07.2023r. zwiększa się plan dotacji w rozdziale 85502 o kwotę 2.000 zł  z przeznaczeniem realizację zadania w zakresie świadczeń wychowawczych,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2.Zwiększa się plan dochodów i wydatków w rozdziale 85395 o kwotę 8.698,27 zł tytułem zwrotu podatku Vat od paliw gazowych środki Funduszu COVID</w:t>
      </w:r>
      <w:r>
        <w:rPr>
          <w:szCs w:val="20"/>
        </w:rPr>
        <w:t>-19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Dokonuje się przeniesień miedzy paragrafami klasyfikacji budżetowej na łączną kwotę    77.222,10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801  przeniesienie planu wydatków między paragrafami klasyfikacji budżetowej na kwotę – 41.829,10 zł– zmiany związane z bieżąca działalnością oświatową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 xml:space="preserve">W dziale 852 przeniesienie planu wydatków między paragrafami klasyfikacji budżetowej na kwotę – </w:t>
      </w:r>
      <w:r>
        <w:rPr>
          <w:szCs w:val="20"/>
        </w:rPr>
        <w:t>28.093</w:t>
      </w:r>
      <w:r>
        <w:rPr>
          <w:szCs w:val="20"/>
        </w:rPr>
        <w:t> zł. zmiany związane z bieżącą działalnością GOPS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855 przeniesienie planu wydatków między paragrafami klasyfikacji budżetowej na kwotę – 200 zł. zmiany związane z bieżąca działalnością GOPS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900 przeniesienie planu wydatków między paragrafami klasyfikacji budżetowej na kwotę – 7.100 zł z zmiany związane z bieżąca działalnością UG (GO)</w:t>
      </w:r>
    </w:p>
    <w:sectPr>
      <w:footerReference w:type="default" r:id="rId11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EE94D431-130A-4E1C-AEAE-0FA8FB26C1D8.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EE94D431-130A-4E1C-AEAE-0FA8FB26C1D8.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EE94D431-130A-4E1C-AEAE-0FA8FB26C1D8.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EE94D431-130A-4E1C-AEAE-0FA8FB26C1D8.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8"/>
      <w:gridCol w:w="359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EE94D431-130A-4E1C-AEAE-0FA8FB26C1D8. Podpisany</w:t>
          </w:r>
        </w:p>
      </w:tc>
      <w:tc>
        <w:tcPr>
          <w:tcW w:w="359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EE94D431-130A-4E1C-AEAE-0FA8FB26C1D8.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EE94D431-130A-4E1C-AEAE-0FA8FB26C1D8.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3.pdf" TargetMode="Externa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94/2023 z dnia 25 lipca 2023 r.</dc:title>
  <dc:subject>w sprawie zmiany budżetu Gminy na 2023^rok.</dc:subject>
  <dc:creator>pczerwinski</dc:creator>
  <cp:lastModifiedBy>pczerwinski</cp:lastModifiedBy>
  <cp:revision>1</cp:revision>
  <dcterms:created xsi:type="dcterms:W3CDTF">2023-07-31T07:32:38Z</dcterms:created>
  <dcterms:modified xsi:type="dcterms:W3CDTF">2023-07-31T07:32:38Z</dcterms:modified>
  <cp:category>Akt prawny</cp:category>
</cp:coreProperties>
</file>