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98/2023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3 sierpnia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członków Gminnego Zespołu Interdyscyplinarnego w Wejherowie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 30 ust. 1 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 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 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572), art. 9a ust. 2 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29 lipca 2005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 przeciwdziałaniu przemocy domowej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1249 oraz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289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535) oraz uchwały nr LVI/632/2023 Rady Gminy Wejherowo z dnia 28 czerwca 2023 roku w sprawie trybu i sposób powoływania oraz odwoływania członków Gminnego Zespołu Interdyscyplinarnego w Wejherowie (DZ. URZ. WOJ. 2023. 3466), 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składu Zespołu Interdyscyplinarnego w gminie Wejherowo powołuje się następujące osoby: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Karolinę Dębkowską – jako reprezentanta Gminnego Ośrodka Pomocy Społecznej w Wejherowie;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Agnieszkę Pluta – jako reprezentanta Gminnego Ośrodka Pomocy Społecznej w Wejherowie;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Bożenę Oleksiak – jako reprezentanta Gminnego Ośrodka Pomocy Społecznej w Wejherowie;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Natalię Grodzką – jako reprezentanta Gminnej Komisji Rozwiazywania Problemów Alkoholowych w Wejherowie;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Emiliana Gajkowskiego – jako reprezentanta Komendy Powiatowej Policji w Wejherowie;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Justynę Miszke-Redman – jako reprezentanta Szkoły Podstawowej nr 1 w Bolszewie;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Joannę Danilczyk– jako reprezentanta Przychodni Lekarskiej Starmed w Gościcinie;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Ewę Wensierską – jako reprezentanta Ośrodka Profilaktyki i Rozwiązywania Problemów Alkoholowych w Wejherowie;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Darię Hirth – kuratora sądowego I Zespołu Kuratorskiej Służby Sądowej przy Sądzie Rejonowym w Wejherowie;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10)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Iwonę Marczyńską – kuratora sądowego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II Zespołu Kuratorskiej Służby Sądowej przy Sądzie Rejonowym w Wejherowie;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Magdalenę Patzer-Klawikowską – prokuratora Prokuratury Rejonowej w Wejherowie.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zarządzenia powierza się Dyrektorowi Gminnego Ośrodka Pomocy Społecznej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Wejherowie.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Zarządzenie wchodzi w życie z 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3B6E6786-E9C4-44DC-A5B4-402150698D50.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98/2023 z dnia 3 sierpnia 2023 r.</dc:title>
  <dc:subject>w sprawie powołania członków Gminnego Zespołu Interdyscyplinarnego w^Wejherowie</dc:subject>
  <dc:creator>pczerwinski</dc:creator>
  <cp:lastModifiedBy>pczerwinski</cp:lastModifiedBy>
  <cp:revision>1</cp:revision>
  <dcterms:created xsi:type="dcterms:W3CDTF">2023-08-03T16:41:37Z</dcterms:created>
  <dcterms:modified xsi:type="dcterms:W3CDTF">2023-08-03T16:41:37Z</dcterms:modified>
  <cp:category>Akt prawny</cp:category>
</cp:coreProperties>
</file>