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wykazu nieruchomości przeznaczonych do zamiany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Sporządza się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podaje do publicznej wiadomości wykaz nieruchomości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zarządzenia, stanowiących własność Gminy Wejherowo, przeznaczonych do zamiany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trybie bezprzetargowym.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1, wywiesza się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Gminy Wejherowo przy ul. Transportowej 1,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zamieszcza się na stronie internetowej tut.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zamieszczeniu wykazu podana zostanie do publicznej wiadomości 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gazecie lokalnej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185/2023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  przeznaczonych do zamiany, stanowiącej własność Gminy Wejherowo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26"/>
        <w:gridCol w:w="1595"/>
        <w:gridCol w:w="1429"/>
        <w:gridCol w:w="1500"/>
        <w:gridCol w:w="2322"/>
        <w:gridCol w:w="2393"/>
        <w:gridCol w:w="2536"/>
        <w:gridCol w:w="2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Lp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ewidencyjny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Obręb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Powierzchnia w ha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KW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Cena nieruchomości netto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Forma zbycia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Uwagi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t>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t>615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t>Gościcino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t xml:space="preserve">1,4600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t>GD1W/00030050/1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</w:rPr>
              <w:t>1 246 150,00 zł</w:t>
            </w:r>
          </w:p>
          <w:p>
            <w:pPr>
              <w:jc w:val="center"/>
            </w:pPr>
            <w:r>
              <w:t>(słownie: milion dwieście czterdzieści sześć tysięcy sto pięćdziesiąt złotych zero groszy).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zamiana na nieruchomości</w:t>
            </w:r>
          </w:p>
          <w:p>
            <w:pPr>
              <w:jc w:val="center"/>
            </w:pPr>
            <w:r>
              <w:t>w użytkowaniu wieczystym osób fizycznych o nr ewid. działek 231/14 o pow. 0,4379 ha, nr 819/1 o pow. 0,1522 ha, nr 819/3</w:t>
            </w:r>
          </w:p>
          <w:p>
            <w:pPr>
              <w:jc w:val="center"/>
            </w:pPr>
            <w:r>
              <w:t>o pow. 0,0021 ha, nr 820/1 o pow. 0,0203 ha, nr 822/1 o pow. 0,0704 ha i nr 822/4 o pow. 0,8058 ha położone</w:t>
            </w:r>
          </w:p>
          <w:p>
            <w:pPr>
              <w:jc w:val="center"/>
            </w:pPr>
            <w:r>
              <w:t>w miejscowości Gościcino, stanowiące własność Skarbu Państwa oraz udział</w:t>
            </w:r>
          </w:p>
          <w:p>
            <w:pPr>
              <w:jc w:val="center"/>
            </w:pPr>
            <w:r>
              <w:t>wynoszący 218/1000 części w prawie współwłasności nieruchomości, oznaczonej w ewidencji gruntów</w:t>
            </w:r>
          </w:p>
          <w:p>
            <w:pPr>
              <w:jc w:val="center"/>
            </w:pPr>
            <w:r>
              <w:t>i budynków jako działka nr 1306 o pow. 0,1861 ha, położonej w Gościcinie przy ulicy Fabrycznej 3,</w:t>
            </w:r>
          </w:p>
          <w:p>
            <w:pPr>
              <w:jc w:val="center"/>
            </w:pPr>
            <w:r>
              <w:t>zabudowanej budynkiem mieszkalnym posiadającym trzy kondygnacje, o pow. użytkowej 735,64 m², własności osób fizycznych.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Cena nieruchomości netto ustalona została na podstawie operatu szacunkowego, sporządzonego przez rzeczoznawcę majątkowego Sebastiana Bojaruniec z dnia 18 października 2023 r. Do ceny nabycia zostały doliczone  koszty przygotowania nieruchomości do sprzedaży.</w:t>
            </w:r>
          </w:p>
          <w:p/>
          <w:p>
            <w:pPr>
              <w:jc w:val="center"/>
            </w:pPr>
            <w:r>
              <w:t>Szczególowe warunki zamiany zostaną określone w protokole uzgodnień spisanym z nabywcą po okresie wywieszenia wykazu, który będzie podstawą do zawarcia umowy notarialnej.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ewid. 615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1,4600 ha, położona jest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północno-wschodniej części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Gościcino,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okolicy ulicy Fabrycznej.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Część nieruchomości gruntowej stanowiąca działkę gruntu nr 615,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1,4600 ha, zabudowana częścią hali magazynowej oraz budynkiem niemieszkalnym,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podlegaja wycenie. Działka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bezpośredniego dostępu do drogi publicznej.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dalszym sąsiedztwie,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Fabrycznej przebiegają odcinki sieci energetycznej, wodociągowej, teletechnicznej, kanalizacji sanitarnej oraz kanalizacji deszczowej.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gruntu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kształcie zbliżonym do trójkąta, regularnym, teren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dużej części płaski, we wschodniej części podniesiony, częściowo zagospodarowany, utwardzony płytami betonowymi,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pozostałej części porośnięty trawą, drzewami oraz krzewami, częściowo ogrodzony. Przez działkę przebiega odcinek sieci energetycznej oraz instalacji kanalizacji deszczowej doprowadzony do budynku. Na działce znajdują się również słupy oświetleniowe.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miejscowym planem zagospodarowania przestrzennego, zatwierdzonego uchwałą nr XXXIII/397/2021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miejscowego planu zagospodarowania przestrzennego dla fragmentu wsi Gościcino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Wejherowo (Dz. Urz. Woj. Pomorskiego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4543), wskazana wyżej nieruchomość oznaczona została symbolem 7.P - tereny zabudowy produkcyjnej, magazyny, składy.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LVIII/655/2023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Rada Gminy Wejherowo wyraziła zgodę na zamianę nieruchomości położonych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Gościcino.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Zamiana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bezprzetargowej,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Przedmiotowa nieruchomość wolna jest od obciążeń.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ceny nieruchomości,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od towarów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 zostanie doliczony podatek VAT. Koszty zawarcia umowy ponoszą po połowie Gmina oraz Właściciele.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Osoby, którym przysługuje pierwszeństwo nabycia nieruchomości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gospodarce nieruchomościami, mogą złożyć do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stosowny wniosek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Szczegółowych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objętej niniejszym wykazem, można uzyskać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Gospodarki Przestrzennej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Nieruchomościami Urzędu Gminy Wejherowo, 84-200 Wejherowo, ul. Transportowa 1, tel. (58) 738-67-51.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Wywieszono na tablicy ogłoszeń od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FAF29D46-9D75-480B-90F2-678CC2E2F27B.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FAF29D46-9D75-480B-90F2-678CC2E2F27B. Projekt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185/2023 z dnia 15 listopada 2023 r.</dc:title>
  <dc:subject>w sprawie wykazu nieruchomości przeznaczonych do zamiany</dc:subject>
  <dc:creator>pczerwinski</dc:creator>
  <cp:lastModifiedBy>pczerwinski</cp:lastModifiedBy>
  <cp:revision>1</cp:revision>
  <dcterms:created xsi:type="dcterms:W3CDTF">2023-11-16T16:16:41Z</dcterms:created>
  <dcterms:modified xsi:type="dcterms:W3CDTF">2023-11-16T16:16:41Z</dcterms:modified>
  <cp:category>Akt prawny</cp:category>
</cp:coreProperties>
</file>