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ahoma" w:eastAsia="Tahoma" w:hAnsi="Tahoma" w:cs="Tahoma"/>
          <w:b/>
          <w:caps/>
          <w:sz w:val="24"/>
        </w:rPr>
      </w:pPr>
      <w:r>
        <w:rPr>
          <w:rFonts w:ascii="Tahoma" w:eastAsia="Tahoma" w:hAnsi="Tahoma" w:cs="Tahoma"/>
          <w:b/>
          <w:caps/>
          <w:sz w:val="24"/>
        </w:rPr>
        <w:t>Zarządzenie</w:t>
      </w:r>
      <w:r>
        <w:rPr>
          <w:rFonts w:ascii="Tahoma" w:eastAsia="Tahoma" w:hAnsi="Tahoma" w:cs="Tahoma"/>
          <w:b/>
          <w:caps/>
          <w:sz w:val="24"/>
        </w:rPr>
        <w:t xml:space="preserve"> Nr 99/2021</w:t>
      </w:r>
      <w:r>
        <w:rPr>
          <w:rFonts w:ascii="Tahoma" w:eastAsia="Tahoma" w:hAnsi="Tahoma" w:cs="Tahoma"/>
          <w:b/>
          <w:caps/>
          <w:sz w:val="24"/>
        </w:rPr>
        <w:br/>
      </w:r>
      <w:r>
        <w:rPr>
          <w:rFonts w:ascii="Tahoma" w:eastAsia="Tahoma" w:hAnsi="Tahoma" w:cs="Tahoma"/>
          <w:b/>
          <w:caps/>
          <w:sz w:val="24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ahoma" w:eastAsia="Tahoma" w:hAnsi="Tahoma" w:cs="Tahoma"/>
          <w:b/>
          <w:caps/>
          <w:sz w:val="24"/>
        </w:rPr>
      </w:pPr>
      <w:r>
        <w:rPr>
          <w:rFonts w:ascii="Tahoma" w:eastAsia="Tahoma" w:hAnsi="Tahoma" w:cs="Tahoma"/>
          <w:b w:val="0"/>
          <w:caps w:val="0"/>
          <w:sz w:val="24"/>
        </w:rPr>
        <w:t>z dnia 30 lipca 2021 r.</w:t>
      </w:r>
    </w:p>
    <w:p w:rsidR="00A77B3E">
      <w:pPr>
        <w:keepNext/>
        <w:spacing w:before="0" w:after="480" w:line="240" w:lineRule="auto"/>
        <w:ind w:left="0" w:right="0" w:firstLine="0"/>
        <w:jc w:val="left"/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</w:pPr>
      <w:r>
        <w:rPr>
          <w:rFonts w:ascii="Tahoma" w:eastAsia="Tahoma" w:hAnsi="Tahoma" w:cs="Tahoma"/>
          <w:b/>
          <w:caps w:val="0"/>
          <w:sz w:val="24"/>
        </w:rPr>
        <w:t>w sprawie wykazu nieruchomości przeznaczonej do sprzedaży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left"/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</w:pP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30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2021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1372), art.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35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2 ustawy z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sierpnia 1997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roku o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gospodarce nieruchomościami (Dz.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1990, z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2020, z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2021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11, 234)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left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ahoma" w:eastAsia="Tahoma" w:hAnsi="Tahoma" w:cs="Tahoma"/>
          <w:b/>
          <w:sz w:val="24"/>
        </w:rPr>
        <w:t>§ 1. </w:t>
      </w:r>
      <w:r>
        <w:rPr>
          <w:rFonts w:ascii="Tahoma" w:eastAsia="Tahoma" w:hAnsi="Tahoma" w:cs="Tahoma"/>
          <w:sz w:val="24"/>
        </w:rPr>
        <w:t>1. 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Sporządza się i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podaje do publicznej wiadomości wykaz nieruchomości opisanej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załączniku do niniejszego zarządzenia, stanowiącej własność Gminy Wejherowo, przeznaczonej do sprzedaży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trybie bezprzetargowym.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left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ahoma" w:eastAsia="Tahoma" w:hAnsi="Tahoma" w:cs="Tahoma"/>
          <w:sz w:val="24"/>
        </w:rPr>
        <w:t>2. 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Wykaz, o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mowa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 1, wywiesza się na okres 21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dni, na tablicy ogłoszeń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siedzibie Urzędu Gminy Wejherowo przy ul. Transportowej 1, a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także zamieszcza się na stronie internetowej tut. Urzędu.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left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ahoma" w:eastAsia="Tahoma" w:hAnsi="Tahoma" w:cs="Tahoma"/>
          <w:sz w:val="24"/>
        </w:rPr>
        <w:t>3. 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Informacja o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zamieszczeniu wykazu podana zostanie do publicznej wiadomości przez ogłoszenie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gazecie lokalnej oraz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Biuletynie Informacji Publicznej.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left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ahoma" w:eastAsia="Tahoma" w:hAnsi="Tahoma" w:cs="Tahoma"/>
          <w:b/>
          <w:sz w:val="24"/>
        </w:rPr>
        <w:t>§ 2.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Zarządzenie wchodzi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z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dniem podjęcia.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211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 Wójt</w:t>
            </w:r>
          </w:p>
          <w:p/>
          <w:p>
            <w:pPr>
              <w:jc w:val="center"/>
            </w:pPr>
            <w:r>
              <w:rPr>
                <w:sz w:val="22"/>
              </w:rPr>
              <w:t>Przemysław Kiedrowski</w:t>
            </w:r>
          </w:p>
        </w:tc>
      </w:tr>
    </w:tbl>
    <w:p w:rsidR="00A77B3E">
      <w:pPr>
        <w:spacing w:before="0" w:after="0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508" w:right="0" w:firstLine="0"/>
        <w:jc w:val="left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do zarządzenia Nr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99/2021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Wójta Gminy Wejherowo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30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lipca 2021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left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ahoma" w:eastAsia="Tahoma" w:hAnsi="Tahoma" w:cs="Tahoma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Wykaz nieruchomości  przeznaczonej do sprzedaży w</w:t>
      </w:r>
      <w:r>
        <w:rPr>
          <w:rFonts w:ascii="Tahoma" w:eastAsia="Tahoma" w:hAnsi="Tahoma" w:cs="Tahoma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trybie bezprzetargowym, stanowiącej własność Gminy Wejherowo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14"/>
        <w:gridCol w:w="1677"/>
        <w:gridCol w:w="1999"/>
        <w:gridCol w:w="1523"/>
        <w:gridCol w:w="2129"/>
        <w:gridCol w:w="2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Lp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Numer ewidencyjny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Obręb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Powierzchnia</w:t>
            </w:r>
          </w:p>
        </w:tc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KW</w:t>
            </w: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Cena netto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322/80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Bolszewo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58 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GD1W/00031664/5</w:t>
            </w: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3 054,00 zł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340" w:right="0" w:hanging="227"/>
        <w:jc w:val="left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ahoma" w:eastAsia="Tahoma" w:hAnsi="Tahoma" w:cs="Tahoma"/>
          <w:sz w:val="24"/>
        </w:rPr>
        <w:t>1)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Działka o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nr ewid. 322/80 o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pow. 0,0058 ha, położona jest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miejscowości Bolszewo. Zgodnie z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miejscowym planem zagospodarowania przestrzennego, zatwierdzonego uchwałą nr XLVI/536/2018 Rady Gminy Wejherowo z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29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sierpnia 2018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uchwalenia miejscowego planu zagospodarowania przestrzennego dla fragmentu wsi Bolszewo "Osiedle za rzeką„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Gminie Wejherowo (Dz. Urz. Woj. Pomorskiego z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16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października 2018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r., poz.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3887), nieruchomość oznaczona została symbolem 012-KDW - tereny dróg wewnętrznych.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Nieruchomość jest niezabudowana, posiada bezpośredni dostęp do drogi publicznej.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ulicy Klonowej przebiegają odcinki sieci energetycznej, wodociągowej, gazowej, teletechnicznej oraz kanalizacji sanitarnej. Działka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kształcie kwadratu, regularnym, teren płaski, niezagospodarowany, porośnięty trawą oraz pojedyńczymi drzewami i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krzewami, częściowo ogrodzony. Na działce znajduje się nieczynny zbiornik bezodpływowy przeznaczony do gromadzenia ścieków. Zbiornik jest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złym stanie technicznym. Wzdłuż wschodniej granicy działki przebiegają odcinki sieci gazowej oraz teletechnicznej.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left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ahoma" w:eastAsia="Tahoma" w:hAnsi="Tahoma" w:cs="Tahoma"/>
          <w:sz w:val="24"/>
        </w:rPr>
        <w:t>2)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Przedmiotowa nieruchomość została przeznaczona do zbycia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celu poprawienia warunków zagospodarowania nieruchomości przyległej, oznaczonej ewidencyjnie jako działka o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nr ewid. 322/79 o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pow. 1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085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m², zabudowanej budynkiem mieszkalnym. Działka posiada bezpośredni dostęp do drogi publicznej, tj. do ulicy Klonowej.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Zgodnie z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miejscowym planem zagospodarowania przestrzennego, zatwierdzonego uchwałą nr XLVI/536/2018 Rady Gminy Wejherowo z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29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sierpnia 2018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uchwalenia miejscowego planu zagospodarowania przestrzennego dla fragmentu wsi Bolszewo "Osiedle za rzeką„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Gminie Wejherowo (Dz. Urz. Woj. Pomorskiego z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16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października 2018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r., poz.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3887), nieruchomość oznaczona została symbolem 10-MN,U - tereny zabudowy mieszkaniowej jednorodzinnej i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usługowej.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left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ahoma" w:eastAsia="Tahoma" w:hAnsi="Tahoma" w:cs="Tahoma"/>
          <w:sz w:val="24"/>
        </w:rPr>
        <w:t>3)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Uchwałą nr XXXIII/338/2009 z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30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lipca 2009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Rada Gminy Wejherowo wyraziła zgodę na zbycie przedmiotowej nieruchomości położonej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Bolszewie na uzupełnienie nieruchomości przyległej.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left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ahoma" w:eastAsia="Tahoma" w:hAnsi="Tahoma" w:cs="Tahoma"/>
          <w:sz w:val="24"/>
        </w:rPr>
        <w:t>4)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Nieruchomość wolna jest od obciążeń.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left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ahoma" w:eastAsia="Tahoma" w:hAnsi="Tahoma" w:cs="Tahoma"/>
          <w:sz w:val="24"/>
        </w:rPr>
        <w:t>5)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ceny nieruchomości, zgodnie z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przepisami ustawy z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11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marca 2004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podatku od towarów i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usług  zostanie doliczony podatek VAT. Koszty aktu notarialnego i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opłaty związane z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zawarciem umowy sprzedaży ponosi nabywca nieruchomości.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left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ahoma" w:eastAsia="Tahoma" w:hAnsi="Tahoma" w:cs="Tahoma"/>
          <w:sz w:val="24"/>
        </w:rPr>
        <w:t>6)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Cena sprzedaży nieruchomości objętych wykazem płatna przed zawarciem umowy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formie aktu notarialnego.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left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ahoma" w:eastAsia="Tahoma" w:hAnsi="Tahoma" w:cs="Tahoma"/>
          <w:sz w:val="24"/>
        </w:rPr>
        <w:t>7)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Osoby, którym przysługuje pierwszeństwo nabycia nieruchomości na podstawie art.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34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z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21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sierpnia 1997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gospodarce nieruchomościami, mogą złożyć do dnia 17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września 2021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roku stosowny wniosek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Urzędzie Gminy Wejherowo.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left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ahoma" w:eastAsia="Tahoma" w:hAnsi="Tahoma" w:cs="Tahoma"/>
          <w:sz w:val="24"/>
        </w:rPr>
        <w:t>8)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Szczegółowych informacji o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nieruchomości objętej niniejszym wykazem, można uzyskać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Referacie Gospodarki Przestrzennej i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Nieruchomościami Urzędu Gminy Wejherowo, 84-200 Wejherowo,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ul. Transportowa 1, tel. (58) 738-67-51.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left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ahoma" w:eastAsia="Tahoma" w:hAnsi="Tahoma" w:cs="Tahoma"/>
          <w:sz w:val="24"/>
        </w:rPr>
        <w:t>9)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Wywieszono na tablicy ogłoszeń  od  dnia 6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sierpnia 2021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do dnia 27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sierpnia 2021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ahoma" w:eastAsia="Tahoma" w:hAnsi="Tahoma" w:cs="Tahoma"/>
              <w:b w:val="0"/>
              <w:sz w:val="18"/>
            </w:rPr>
          </w:pPr>
          <w:r>
            <w:rPr>
              <w:rFonts w:ascii="Tahoma" w:eastAsia="Tahoma" w:hAnsi="Tahoma" w:cs="Tahoma"/>
              <w:b w:val="0"/>
              <w:sz w:val="18"/>
            </w:rPr>
            <w:t>Id: 06DBEB88-5075-458F-8ABA-D05A04DF54DD.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ahoma" w:eastAsia="Tahoma" w:hAnsi="Tahoma" w:cs="Tahoma"/>
              <w:b w:val="0"/>
              <w:sz w:val="18"/>
            </w:rPr>
          </w:pPr>
          <w:r>
            <w:rPr>
              <w:rFonts w:ascii="Tahoma" w:eastAsia="Tahoma" w:hAnsi="Tahoma" w:cs="Tahoma"/>
              <w:b w:val="0"/>
              <w:sz w:val="18"/>
            </w:rPr>
            <w:t xml:space="preserve">Strona </w:t>
          </w:r>
          <w:r>
            <w:rPr>
              <w:rFonts w:ascii="Tahoma" w:eastAsia="Tahoma" w:hAnsi="Tahoma" w:cs="Tahoma"/>
              <w:b w:val="0"/>
              <w:sz w:val="18"/>
            </w:rPr>
            <w:fldChar w:fldCharType="begin"/>
          </w:r>
          <w:r>
            <w:rPr>
              <w:rFonts w:ascii="Tahoma" w:eastAsia="Tahoma" w:hAnsi="Tahoma" w:cs="Tahoma"/>
              <w:b w:val="0"/>
              <w:sz w:val="18"/>
            </w:rPr>
            <w:instrText>PAGE</w:instrText>
          </w:r>
          <w:r>
            <w:rPr>
              <w:rFonts w:ascii="Tahoma" w:eastAsia="Tahoma" w:hAnsi="Tahoma" w:cs="Tahoma"/>
              <w:b w:val="0"/>
              <w:sz w:val="18"/>
            </w:rPr>
            <w:fldChar w:fldCharType="separate"/>
          </w:r>
          <w:r>
            <w:rPr>
              <w:rFonts w:ascii="Tahoma" w:eastAsia="Tahoma" w:hAnsi="Tahoma" w:cs="Tahoma"/>
              <w:b w:val="0"/>
              <w:sz w:val="18"/>
            </w:rPr>
            <w:fldChar w:fldCharType="end"/>
          </w:r>
        </w:p>
      </w:tc>
    </w:tr>
  </w:tbl>
  <w:p>
    <w:pPr>
      <w:rPr>
        <w:rFonts w:ascii="Tahoma" w:eastAsia="Tahoma" w:hAnsi="Tahoma" w:cs="Tahoma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ahoma" w:eastAsia="Tahoma" w:hAnsi="Tahoma" w:cs="Tahoma"/>
              <w:b w:val="0"/>
              <w:sz w:val="18"/>
            </w:rPr>
          </w:pPr>
          <w:r>
            <w:rPr>
              <w:rFonts w:ascii="Tahoma" w:eastAsia="Tahoma" w:hAnsi="Tahoma" w:cs="Tahoma"/>
              <w:b w:val="0"/>
              <w:sz w:val="18"/>
            </w:rPr>
            <w:t>Id: 06DBEB88-5075-458F-8ABA-D05A04DF54DD.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ahoma" w:eastAsia="Tahoma" w:hAnsi="Tahoma" w:cs="Tahoma"/>
              <w:b w:val="0"/>
              <w:sz w:val="18"/>
            </w:rPr>
          </w:pPr>
          <w:r>
            <w:rPr>
              <w:rFonts w:ascii="Tahoma" w:eastAsia="Tahoma" w:hAnsi="Tahoma" w:cs="Tahoma"/>
              <w:b w:val="0"/>
              <w:sz w:val="18"/>
            </w:rPr>
            <w:t xml:space="preserve">Strona </w:t>
          </w:r>
          <w:r>
            <w:rPr>
              <w:rFonts w:ascii="Tahoma" w:eastAsia="Tahoma" w:hAnsi="Tahoma" w:cs="Tahoma"/>
              <w:b w:val="0"/>
              <w:sz w:val="18"/>
            </w:rPr>
            <w:fldChar w:fldCharType="begin"/>
          </w:r>
          <w:r>
            <w:rPr>
              <w:rFonts w:ascii="Tahoma" w:eastAsia="Tahoma" w:hAnsi="Tahoma" w:cs="Tahoma"/>
              <w:b w:val="0"/>
              <w:sz w:val="18"/>
            </w:rPr>
            <w:instrText>PAGE</w:instrText>
          </w:r>
          <w:r>
            <w:rPr>
              <w:rFonts w:ascii="Tahoma" w:eastAsia="Tahoma" w:hAnsi="Tahoma" w:cs="Tahoma"/>
              <w:b w:val="0"/>
              <w:sz w:val="18"/>
            </w:rPr>
            <w:fldChar w:fldCharType="separate"/>
          </w:r>
          <w:r>
            <w:rPr>
              <w:rFonts w:ascii="Tahoma" w:eastAsia="Tahoma" w:hAnsi="Tahoma" w:cs="Tahoma"/>
              <w:b w:val="0"/>
              <w:sz w:val="18"/>
            </w:rPr>
            <w:fldChar w:fldCharType="end"/>
          </w:r>
        </w:p>
      </w:tc>
    </w:tr>
  </w:tbl>
  <w:p>
    <w:pPr>
      <w:rPr>
        <w:rFonts w:ascii="Tahoma" w:eastAsia="Tahoma" w:hAnsi="Tahoma" w:cs="Tahoma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ahoma" w:eastAsia="Tahoma" w:hAnsi="Tahoma" w:cs="Taho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99/2021 z dnia 30 lipca 2021 r.</dc:title>
  <dc:subject>w sprawie wykazu nieruchomości przeznaczonej do sprzedaży</dc:subject>
  <dc:creator>pczerwinski</dc:creator>
  <cp:lastModifiedBy>pczerwinski</cp:lastModifiedBy>
  <cp:revision>1</cp:revision>
  <dcterms:created xsi:type="dcterms:W3CDTF">2021-08-06T15:02:48Z</dcterms:created>
  <dcterms:modified xsi:type="dcterms:W3CDTF">2021-08-06T15:02:48Z</dcterms:modified>
  <cp:category>Akt prawny</cp:category>
</cp:coreProperties>
</file>