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41/2020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2245,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1649)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506, 1309, 1696, 1815, 1571),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XIV/167/2019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1.169.096,56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1.169.096,56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59.677,- zł, 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budżetowych po zmianach wynosi: dochodów 145.837.017,11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147.589.325,07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zadania zlecone gminie 46.843.807,56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Gminy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3"/>
        <w:gridCol w:w="902"/>
        <w:gridCol w:w="926"/>
        <w:gridCol w:w="3076"/>
        <w:gridCol w:w="1437"/>
        <w:gridCol w:w="1437"/>
        <w:gridCol w:w="1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135 590,56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136 590,56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247 288,00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25 516,00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272 804,00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166 038,00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25 516,00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166 038,00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25 516,00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627 245,00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639 515,00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11 030,00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10 730,00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32 640,00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32 640,00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32 640,00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45 698 686,00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963 080,00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46 661 766,00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31 055 100,00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32 055 100,00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31 000 000,00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1 366 520,00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-38 920,00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1 327 600,00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1 365 720,00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-38 920,00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7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58 350,00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6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144 667 920,55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1 169 096,56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145 837 017,11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Gminy Wejherowo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31"/>
        <w:gridCol w:w="903"/>
        <w:gridCol w:w="926"/>
        <w:gridCol w:w="3076"/>
        <w:gridCol w:w="1425"/>
        <w:gridCol w:w="1437"/>
        <w:gridCol w:w="1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1 764 442,00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135 590,56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1 900 032,56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2 222,09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2 222,09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382,05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382,05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54,50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132 931,92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132 931,92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14 901 988,00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14 901 988,00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10 810 131,00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10 810 131,00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15 941,00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7 353 870,00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7 359 870,00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8 755 063,15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25 516,00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8 780 579,15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166 038,00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25 516,00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130 781,00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21 115,00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151 896,00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23 856,00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3 852,00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27 708,00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3 401,00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8 006 990,15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8 006 990,15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4 766 950,00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4 751 950,00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2 186 810,00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2 186 810,00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675 810,00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24 500,00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700 310,00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34 500,00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-1 500,00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1 489 000,00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1 469 000,00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439 800,00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-89,00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20 881,00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20 970,00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5 909 832,81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12 270,00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5 922 102,81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107 702,00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54 300,00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54 306,00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128 650,00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9 270,00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137 920,00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128 350,00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9 270,00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137 620,00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3 040 551,00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3 040 551,00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86 444,00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-1 766,00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84 678,00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79 214,00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1 766,00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1 725 544,00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32 640,00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1 758 184,00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13 600,00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32 640,00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13 600,00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32 640,00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46 476 008,00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963 080,00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47 439 088,00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31 055 100,00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32 055 100,00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30 736 500,00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991 500,00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31 728 000,00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17 025,00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-966,00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6 128,00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5 966,00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23 762,00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27 262,00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13 106 848,00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13 106 848,00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17 025,00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-966,00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8 076,00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666,00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2 205 710,00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-38 920,00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2 166 790,00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1 321 500,00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-37 500,00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1 284 000,00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225 783,00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384,00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226 167,00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9 657,00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-384,00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3 984,00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-1 420,00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7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58 350,00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9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146 420 228,51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1 169 096,56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147 589 325,07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9"/>
        <w:gridCol w:w="996"/>
        <w:gridCol w:w="1043"/>
        <w:gridCol w:w="3115"/>
        <w:gridCol w:w="1397"/>
        <w:gridCol w:w="1410"/>
        <w:gridCol w:w="1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8 213 870,00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8 219 870,00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7 353 870,00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7 359 870,00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7 353 870,00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7 359 870,00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dróg gminnych objętych programem na rok 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1 755 310,00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1 761 310,00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13 425 846,04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13 431 846,04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dochodów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21"/>
        <w:gridCol w:w="1244"/>
        <w:gridCol w:w="1244"/>
        <w:gridCol w:w="4418"/>
        <w:gridCol w:w="1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46 397 048,00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46 843 807,56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2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4a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wydatków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24"/>
        <w:gridCol w:w="1237"/>
        <w:gridCol w:w="1237"/>
        <w:gridCol w:w="4375"/>
        <w:gridCol w:w="2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135 590,56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2 222,09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382,05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132 931,92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191 554,00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151 896,00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27 708,00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46 397 048,00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31 728 000,00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27 162,00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13 008 248,00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1 284 000,00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5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46 843 807,56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-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CELOWA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CELOWA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Bolszewo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2"/>
        <w:gridCol w:w="4179"/>
        <w:gridCol w:w="1940"/>
        <w:gridCol w:w="1607"/>
        <w:gridCol w:w="1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 i par.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Zwiększenia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Zmniejszenia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4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Poprawa infrastruktury - zakup płyt yomb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60016 par.4210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6.000,-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4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Poprawa infrastruktury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60016 par.6050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6.000,-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4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Rezerwa celowa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75818 par.4810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6.000,-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6.000,-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A4E4ED9C-4BDD-4265-ACD4-DD272D00D04C.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A4E4ED9C-4BDD-4265-ACD4-DD272D00D04C.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A4E4ED9C-4BDD-4265-ACD4-DD272D00D04C.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A4E4ED9C-4BDD-4265-ACD4-DD272D00D04C.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A4E4ED9C-4BDD-4265-ACD4-DD272D00D04C.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A4E4ED9C-4BDD-4265-ACD4-DD272D00D04C.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A4E4ED9C-4BDD-4265-ACD4-DD272D00D04C.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41/2020 z dnia 20 kwietnia 2020 r.</dc:title>
  <dc:subject>w sprawie zmiany budżetu Gminy na 2020^rok.</dc:subject>
  <dc:creator>pczerwinski</dc:creator>
  <cp:lastModifiedBy>pczerwinski</cp:lastModifiedBy>
  <cp:revision>1</cp:revision>
  <dcterms:created xsi:type="dcterms:W3CDTF">2020-04-30T15:09:08Z</dcterms:created>
  <dcterms:modified xsi:type="dcterms:W3CDTF">2020-04-30T15:09:08Z</dcterms:modified>
  <cp:category>Akt prawny</cp:category>
</cp:coreProperties>
</file>