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XVII/204/2020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pozbawienia statusu pomnika przyrody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zm.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przyrody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55),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Pozbawia się statusu pomnika przyrody drzewo - klon pospolity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obwodzie pnia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160 cm, rosnący na działce stanowiącej własność gminy Wejherowo, oznaczonej ewidencyjnie nr 877/25 obręb Gościcino, na wysokości posesji pod adresem Gościcino, ul. Drzewiarza 25, drzewo, które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skład grupowego pomnika przyrody -  alei klonowej zlokalizowanej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Gościcinie przy ulicy Drzewiarza, powołanego Uchwałą Nr XXIX/240/97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Pozbawienie statusu pomnika przyrody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bezpowrotną utratę wartości przyrodniczych, ze względu na które ustanowiono pomnik przyrody.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120" w:after="12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4ED0FB1B-DB7B-41B7-9D87-4D5615CCE5CE.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XVII/204/2020 z dnia 20 maja 2020 r.</dc:title>
  <dc:subject>w sprawie pozbawienia statusu pomnika przyrody</dc:subject>
  <dc:creator>dgesler</dc:creator>
  <cp:lastModifiedBy>dgesler</cp:lastModifiedBy>
  <cp:revision>1</cp:revision>
  <dcterms:created xsi:type="dcterms:W3CDTF">2020-05-22T09:25:15Z</dcterms:created>
  <dcterms:modified xsi:type="dcterms:W3CDTF">2020-05-22T09:25:15Z</dcterms:modified>
  <cp:category>Akt prawny</cp:category>
</cp:coreProperties>
</file>