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XVII/206/2020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odpłatne nabycie nieruchomości położonej w miejscowości Gościcino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2020 r. poz. 713)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odpłatne nabycie, na rzecz Gminy Wejherowo, prawa własności nieruchomości położonych w Gościcinie, oznaczonych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działki numer: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1077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0,1900 ha, nr 1078 o pow. 0,5200 ha, nr 1080 o pow. 0,1000 ha, dla których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nr GD1W/00018629/1;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1072 o pow. 0,2600 ha,dla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nr GD1W/00020357/0.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95B408F5-2DDA-4C0D-B8C2-FB7C0DB01DDF.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XVII/206/2020 z dnia 20 maja 2020 r.</dc:title>
  <dc:subject>w sprawie wyrażenia zgody na odpłatne nabycie nieruchomości położonej w^miejscowości Gościcino</dc:subject>
  <dc:creator>dgesler</dc:creator>
  <cp:lastModifiedBy>dgesler</cp:lastModifiedBy>
  <cp:revision>1</cp:revision>
  <dcterms:created xsi:type="dcterms:W3CDTF">2020-05-22T09:26:41Z</dcterms:created>
  <dcterms:modified xsi:type="dcterms:W3CDTF">2020-05-22T09:26:41Z</dcterms:modified>
  <cp:category>Akt prawny</cp:category>
</cp:coreProperties>
</file>