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XLIV/528/2022 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nieodpłatne nabycie nieruchomości położonej w miejscowości Gościcino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ze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XXXIV/408/2021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nabywania nieruchomości gruntowych przeznaczonych na komunikację,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niestanowiących publicznych dróg gminnych (t.j. Dz. Urz. Woj. Pom.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4755)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nieodpłatne nabycie, na rzecz Gminy Wejherowo, prawa własności nieruchomości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Gościcino,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jako działka numer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597/1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0,0268 ha, dla której Sąd Rejonowy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IV Wydział Ksiąg Wieczystych prowadzi księgę wieczystą nr GD1W/00025858/7.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B6362099-B3AF-4339-8FF4-0684FBFF4C98.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XLIV/528/2022  z dnia 24 sierpnia 2022 r.</dc:title>
  <dc:subject>w sprawie wyrażenia zgody na nieodpłatne nabycie nieruchomości położonej w^miejscowości Gościcino</dc:subject>
  <dc:creator>d.gessler</dc:creator>
  <cp:lastModifiedBy>d.gessler</cp:lastModifiedBy>
  <cp:revision>1</cp:revision>
  <dcterms:created xsi:type="dcterms:W3CDTF">2022-08-26T09:15:38Z</dcterms:created>
  <dcterms:modified xsi:type="dcterms:W3CDTF">2022-08-26T09:15:38Z</dcterms:modified>
  <cp:category>Akt prawny</cp:category>
</cp:coreProperties>
</file>