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L/583/2023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2023 - 2028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559z późn.zm.)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XLIX/578/2022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2023-2028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Wieloletnia Prognoza Finansowa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na lata 2023-2028 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zmian Wieloletniej Prognozy Finansowej na lata 2023-2028, stanowią 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L/583/2023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L/583/2023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Uchwały Rady Gminy Wejherowo Nr </w:t>
      </w:r>
      <w:r>
        <w:rPr>
          <w:b/>
          <w:szCs w:val="20"/>
        </w:rPr>
        <w:t>L/583/</w:t>
      </w:r>
      <w:r>
        <w:rPr>
          <w:b/>
          <w:szCs w:val="20"/>
        </w:rPr>
        <w:t xml:space="preserve">2023 z dnia </w:t>
      </w:r>
      <w:r>
        <w:rPr>
          <w:b/>
          <w:szCs w:val="20"/>
        </w:rPr>
        <w:t>5 stycznia</w:t>
      </w:r>
      <w:r>
        <w:rPr>
          <w:b/>
          <w:szCs w:val="20"/>
        </w:rPr>
        <w:t xml:space="preserve"> 2023 r. w sprawie zmiany wieloletniej prognozy finansowej  Gminy Wejherowo na lata 2023 - 2028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/>
        </w:rPr>
        <w:t>W wieloletniej prognozie finansowej na lata 2023-2028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1.230.120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wydatki bieżące o kwotę 1.230.120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przychody budżetu o kwotę 1.230.120 zł, które po zmianie kształtują się w wysokości 18.308.271,44 zł,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a)niewykorzystanych środków pieniężnych na rachunku bieżącym budżetu wynikających z rozliczenia dochodów i wydatków nimi finansowanych związanych ze szczególnymi zasadami wykonywania budżetu, o których mowa w art. 217 ust.2 pkt 8 ustawy z dnia 27 sierpnia 2009 r. o finansach publicznych w kwocie – </w:t>
      </w:r>
      <w:r>
        <w:rPr>
          <w:i/>
          <w:color w:val="000000"/>
          <w:szCs w:val="20"/>
          <w:u w:color="000000"/>
        </w:rPr>
        <w:t>1.275.444,01 zł</w:t>
      </w:r>
      <w:r>
        <w:rPr>
          <w:b/>
          <w:color w:val="000000"/>
          <w:szCs w:val="20"/>
          <w:u w:color="000000"/>
        </w:rPr>
        <w:t>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b)przychodami wynikającymi z rozliczenia środków określonych w art. 5 ust 1 pkt 2 ustawy i dotacji na realizację programu, projektu lub zadania finansowanego z udziałem tych środków w kwocie - </w:t>
      </w:r>
      <w:r>
        <w:rPr>
          <w:i/>
          <w:color w:val="000000"/>
          <w:szCs w:val="20"/>
          <w:u w:color="000000"/>
        </w:rPr>
        <w:t>398.993,83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c)wolnych środków, o których mowa w art. 217 ust.2 pkt 6 w/w ustawy w kwocie – </w:t>
      </w:r>
      <w:r>
        <w:rPr>
          <w:i/>
          <w:color w:val="000000"/>
          <w:szCs w:val="20"/>
          <w:u w:color="000000"/>
        </w:rPr>
        <w:t xml:space="preserve">16.633.833,60 zł, 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  wpłynęły na wynik budżetu na 2023r., który kształtuje się jako deficyt w wysokości 13.987.671,44 zł zwiększył się o 1.230.120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2023-2028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a)Uchwały Rady Gminy nr</w:t>
      </w:r>
      <w:r>
        <w:rPr>
          <w:color w:val="000000"/>
          <w:szCs w:val="20"/>
          <w:u w:color="000000"/>
        </w:rPr>
        <w:t xml:space="preserve"> L/582/</w:t>
      </w:r>
      <w:r>
        <w:rPr>
          <w:color w:val="000000"/>
          <w:szCs w:val="20"/>
          <w:u w:color="000000"/>
        </w:rPr>
        <w:t>2023 z dnia</w:t>
      </w:r>
      <w:r>
        <w:rPr>
          <w:color w:val="000000"/>
          <w:szCs w:val="20"/>
          <w:u w:color="000000"/>
        </w:rPr>
        <w:t xml:space="preserve"> 5 stycznia</w:t>
      </w:r>
      <w:r>
        <w:rPr>
          <w:color w:val="000000"/>
          <w:szCs w:val="20"/>
          <w:u w:color="000000"/>
        </w:rPr>
        <w:t xml:space="preserve">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6BCE2098-3840-4544-BE54-29161E5C235A.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6BCE2098-3840-4544-BE54-29161E5C235A.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6BCE2098-3840-4544-BE54-29161E5C235A.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6BCE2098-3840-4544-BE54-29161E5C235A.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L/583/2023 z dnia 5 stycznia 2023 r.</dc:title>
  <dc:subject>w sprawie zmiany wieloletniej prognozy finansowej na lata 2023^- 2028</dc:subject>
  <dc:creator>d.gessler</dc:creator>
  <cp:lastModifiedBy>d.gessler</cp:lastModifiedBy>
  <cp:revision>1</cp:revision>
  <dcterms:created xsi:type="dcterms:W3CDTF">2023-01-09T10:33:25Z</dcterms:created>
  <dcterms:modified xsi:type="dcterms:W3CDTF">2023-01-09T10:33:25Z</dcterms:modified>
  <cp:category>Akt prawny</cp:category>
</cp:coreProperties>
</file>