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LIII/596/2023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 sprawie nadania nazw ulicom w miejscowości Kniewo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drogach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1693, 1768, 1783, 2185)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Ulicy zlokalizowanej na drodze wewnętrznej, stanowiącej własność osób fizycznych,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budynków jako działki nr 436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460/2 oraz stanowiącej własność Gminy Wejherowo, oznaczonej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budynków jako działki nr 415, nr 417, nr 434, nr 430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część działki nr 428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położonej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miejscowości Kniewo, nadaje się nazwę: Pnie.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ulicy,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zaznaczony został na załączniku graficznym do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LIII/596/2023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marca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81869CA4-693A-449E-AC03-498A3C9E1636.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81869CA4-693A-449E-AC03-498A3C9E1636.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LIII/596/2023 z dnia 22 marca 2023 r.</dc:title>
  <dc:subject>w^sprawie nadania nazw ulicom w^miejscowości Kniewo</dc:subject>
  <dc:creator>a.adach</dc:creator>
  <cp:lastModifiedBy>a.adach</cp:lastModifiedBy>
  <cp:revision>1</cp:revision>
  <dcterms:created xsi:type="dcterms:W3CDTF">2023-03-24T07:34:00Z</dcterms:created>
  <dcterms:modified xsi:type="dcterms:W3CDTF">2023-03-24T07:34:00Z</dcterms:modified>
  <cp:category>Akt prawny</cp:category>
</cp:coreProperties>
</file>