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Zarządzenia nr 205 Wójta Gminy Wejherowo z dnia 26 listopada 2015 r. w sprawie przyjęcia Gminnej Ewidencji Zabytków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Gminnej Ewidencji Zabytków Gminy Wejherowo włącza się kartę adresową zabytku nieruchomego wymienionego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stanowiącym jego integralną część.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Wójt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44/2023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kart włączonych do Gminnej Ewidencji Zabytków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FDAA88F5-5E9F-4769-B9F4-E4D715265E7A.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FDAA88F5-5E9F-4769-B9F4-E4D715265E7A.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44/2023 z dnia 19 kwietnia 2023 r.</dc:title>
  <dc:subject>w sprawie zmiany Zarządzenia nr 205^Wójta Gminy Wejherowo z^dnia 26^listopada 2015^r. w^sprawie przyjęcia Gminnej Ewidencji Zabytków Gminy Wejherowo</dc:subject>
  <dc:creator>pczerwinski</dc:creator>
  <cp:lastModifiedBy>pczerwinski</cp:lastModifiedBy>
  <cp:revision>1</cp:revision>
  <dcterms:created xsi:type="dcterms:W3CDTF">2023-05-08T07:47:59Z</dcterms:created>
  <dcterms:modified xsi:type="dcterms:W3CDTF">2023-05-08T07:47:59Z</dcterms:modified>
  <cp:category>Akt prawny</cp:category>
</cp:coreProperties>
</file>