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rocznego sprawozdania finansowego Biblioteki i Centrum Kultury Gminy Wejherowo za 2022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prowadzeniu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kulturalnej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(t.j.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zm.)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1994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rachunkowości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Wejherowo, zarządza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 roczne sprawozdanie finansowe Biblioteki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Kultury Gminy Wejherowo za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stanowiące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Bilans sporządzony na dzień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Rachunek zysków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 sporządzony za okres 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dodatkowa do sprawozdania finansowego za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Wójta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Sekretarz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Małgorzata Niemirska-Thiel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48/2023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4 maja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5AD232EE-7ACE-4F05-9A98-3D3FC7CEC65A.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5AD232EE-7ACE-4F05-9A98-3D3FC7CEC65A.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48/2023 z dnia 4 maja 2023 r.</dc:title>
  <dc:subject>w sprawie zatwierdzenia rocznego sprawozdania finansowego Biblioteki i^Centrum Kultury Gminy Wejherowo za 2022^r.</dc:subject>
  <dc:creator>pczerwinski</dc:creator>
  <cp:lastModifiedBy>pczerwinski</cp:lastModifiedBy>
  <cp:revision>1</cp:revision>
  <dcterms:created xsi:type="dcterms:W3CDTF">2023-05-08T15:24:44Z</dcterms:created>
  <dcterms:modified xsi:type="dcterms:W3CDTF">2023-05-08T15:24:44Z</dcterms:modified>
  <cp:category>Akt prawny</cp:category>
</cp:coreProperties>
</file>