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1.0 -->
  <w:body>
    <w:p w:rsidR="00A77B3E">
      <w:pPr>
        <w:spacing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Zarządzenie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54/2023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Wójta Gminy Wejherowo</w:t>
      </w:r>
    </w:p>
    <w:p w:rsidR="00A77B3E">
      <w:pPr>
        <w:spacing w:before="280" w:after="280" w:line="240" w:lineRule="auto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12 maja 2023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zmiany budżetu Gminy na 2023 rok.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258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ust.1 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sierpnia 2009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finansach publicznych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1634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późn. zm.)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60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pkt.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1990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gminnym (t.j.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40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),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art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111 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marca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pomocy obywatelom Ukrainy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konfliktem zbrojnym na terytorium tego państwa (Dz.U.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103z późn. zm)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związku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uchwałą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nr XLIX/579/2022 Rady Gminy Wejherowo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21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grudnia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r.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sprawie uchwalenia budżetu Gminy na 2022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 xml:space="preserve">rok, 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 Gminy Wejherowo zarządza,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sz w:val="22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 dochody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977,49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Zwiększa się wydatki budżetowe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kwotę 67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977,49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przeniesień wydatków budżetowych na kwotę 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277,00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Dokonuje się zmian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planie finansowym zadań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zakresu gospodarki odpadami,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Ustala się plan finansowy Funduszu Pomocy obywatelom Ukrainy, zgodnie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załącznikiem nr 4.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Wysokość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planowanych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budżetowych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po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zmianach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wynosi: dochodów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152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126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398,92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wydatków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168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418,32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zł,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tym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na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zadania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zlecone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gminie 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257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688,96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zł.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Zarządzenie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  <w:hideMark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Wójt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Kiedrowski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020" w:bottom="992" w:left="1020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dochodów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479"/>
        <w:gridCol w:w="915"/>
        <w:gridCol w:w="1275"/>
        <w:gridCol w:w="780"/>
        <w:gridCol w:w="2970"/>
        <w:gridCol w:w="735"/>
        <w:gridCol w:w="1950"/>
        <w:gridCol w:w="1980"/>
        <w:gridCol w:w="1980"/>
        <w:gridCol w:w="19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69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Rozdział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§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Nazwa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Plan przed zmianą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Zmniejszenie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Zwiększenie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 xml:space="preserve">Plan po zmianach </w:t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16"/>
                <w:u w:val="none" w:color="000000"/>
                <w:vertAlign w:val="baseline"/>
              </w:rPr>
              <w:t>(5+6+7)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Administracja publiczna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405 906,11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593,49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406 499,60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75095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493,91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593,49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1 087,40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493,91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593,49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1 087,40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Pomoc społeczna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1 086 826,13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52 064,00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1 138 890,13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85228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Usługi opiekuńcze i specjalistyczne usługi opiekuńcze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202 300,00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38 163,00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240 463,00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38 163,00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38 163,00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85295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69 276,13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13 901,00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83 177,13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2030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9 422,00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9 422,00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59 714,00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4 479,00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64 193,00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Pozostałe zadania w zakresie polityki społecznej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2 602 054,36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15 320,00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2 617 374,36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85395</w:t>
            </w: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Pozostała działalność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2 602 054,36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15 320,00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2 617 374,36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9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91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2100</w:t>
            </w: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300 000,00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15 320,00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315 320,00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bieżące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138 238 188,43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67 977,49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138 306 165,92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9 998,20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4535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594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majątkowe</w:t>
            </w:r>
          </w:p>
        </w:tc>
        <w:tc>
          <w:tcPr>
            <w:tcW w:w="73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13 820 233,00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13 820 233,00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57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3 479 540,00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4"/>
              </w:rPr>
              <w:t>3 479 540,00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33"/>
        </w:trPr>
        <w:tc>
          <w:tcPr>
            <w:tcW w:w="15015" w:type="dxa"/>
            <w:gridSpan w:val="10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8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667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Ogółem: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152 058 421,43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198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67 977,49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152 126 398,92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34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bottom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97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3705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3 489 538,20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0,00</w:t>
            </w:r>
          </w:p>
        </w:tc>
        <w:tc>
          <w:tcPr>
            <w:tcW w:w="195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4"/>
              </w:rPr>
              <w:t>3 489 538,20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5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10247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Załącznik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do zarządzenia Nr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54/2023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dnia 12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maja 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Plan wydatków budżetu Gminy Wejherowo na 2023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rok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8" w:type="dxa"/>
          <w:right w:w="108" w:type="dxa"/>
        </w:tblCellMar>
      </w:tblPr>
      <w:tblGrid>
        <w:gridCol w:w="1274"/>
        <w:gridCol w:w="240"/>
        <w:gridCol w:w="1140"/>
        <w:gridCol w:w="1275"/>
        <w:gridCol w:w="4605"/>
        <w:gridCol w:w="2160"/>
        <w:gridCol w:w="1395"/>
        <w:gridCol w:w="765"/>
        <w:gridCol w:w="21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Dział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Rozdział</w:t>
            </w:r>
          </w:p>
        </w:tc>
        <w:tc>
          <w:tcPr>
            <w:tcW w:w="127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Paragraf</w:t>
            </w:r>
          </w:p>
        </w:tc>
        <w:tc>
          <w:tcPr>
            <w:tcW w:w="460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Treść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Przed zmianą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Zmiana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8"/>
              </w:rPr>
              <w:t>Po zmianie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55"/>
        </w:trPr>
        <w:tc>
          <w:tcPr>
            <w:tcW w:w="1275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750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Administracja publiczna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13 848 010,66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593,49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13 848 604,15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wojewódzkie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325 469,75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149,40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325 619,15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4860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Pozostałe wydatki bieżące na zadania związane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330,75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149,40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480,15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75023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Urzędy gmin (miast i miast na prawach powiatu)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12 803 040,91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444,09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12 803 485,00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488 856,00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-6 613,00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482 243,00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155 000,00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6 613,00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161 613,00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4740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Wynagrodzenia i uposażenia wypłacane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1 491,16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444,09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1 935,25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852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Pomoc społeczna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7 432 023,13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50 004,00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7 482 027,13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okresowe, celowe i pomoc w naturze oraz składki na ubezpieczenia emerytalne i rentowe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299 566,00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299 766,00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1 200,00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Zasiłki stałe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580 138,00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580 857,00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2 138,00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719,00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2 857,00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Usługi opiekuńcze i specjalistyczne usługi opiekuńcze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460 500,00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38 163,00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498 663,00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460 500,00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38 163,00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498 663,00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Pomoc w zakresie dożywiania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174 705,00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176 205,00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10 500,00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1 500,00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85295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1 320 297,13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9 422,00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1 329 719,13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4300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usług pozostałych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120 900,00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9 422,00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130 322,00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853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Pozostałe zadania w zakresie polityki społecznej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3 782 163,36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15 320,00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3 797 483,36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85395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Pozostała działalność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3 782 163,36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15 320,00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3 797 483,36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3280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związane z udzielaniem pomocy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298 816,00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15 320,00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314 136,00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855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Rodzina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16 818 717,00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2 060,00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16 820 777,00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615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85502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rodzinne, świadczenie z funduszu alimentacyjnego oraz składki na ubezpieczenia emerytalne i rentowe z ubezpieczenia społecznego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15 605 060,00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15 607 120,00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3290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Świadczenia społeczne wypłacane obywatelom Ukrainy przebywającym na terytorium RP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25 220,00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2 000,00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27 220,00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432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4350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Zakup towarów (w szczególności materiałów, leków, żywności) w związku z pomocą obywatelom Ukrainy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780,00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840,00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900</w:t>
            </w: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Gospodarka komunalna i ochrona środowiska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23 499 733,00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23 499 733,00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90002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Gospodarka odpadami komunalnymi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9 600 000,00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0,00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9 600 000,00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4040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Dodatkowe wynagrodzenie roczne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23 000,00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-1 664,00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21 336,00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44"/>
        </w:trPr>
        <w:tc>
          <w:tcPr>
            <w:tcW w:w="127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8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center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4440</w:t>
            </w:r>
          </w:p>
        </w:tc>
        <w:tc>
          <w:tcPr>
            <w:tcW w:w="4605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Odpisy na zakładowy fundusz świadczeń socjalnych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4 988,00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1 664,00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6 652,00</w:t>
            </w: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460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top"/>
            <w:hideMark/>
          </w:tcPr>
          <w:p w:rsidR="00A77B3E">
            <w:pPr>
              <w:spacing w:before="0" w:after="0"/>
              <w:jc w:val="lef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</w:p>
        </w:tc>
      </w:tr>
      <w:tr>
        <w:tblPrEx>
          <w:tblW w:w="5000" w:type="pct"/>
          <w:tblLayout w:type="fixed"/>
          <w:tblCellMar>
            <w:left w:w="108" w:type="dxa"/>
            <w:right w:w="108" w:type="dxa"/>
          </w:tblCellMar>
        </w:tblPrEx>
        <w:trPr>
          <w:trHeight w:val="274"/>
        </w:trPr>
        <w:tc>
          <w:tcPr>
            <w:tcW w:w="85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b/>
                <w:sz w:val="16"/>
              </w:rPr>
              <w:t>Razem: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168 048 440,83</w:t>
            </w: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67 977,49</w:t>
            </w:r>
          </w:p>
        </w:tc>
        <w:tc>
          <w:tcPr>
            <w:tcW w:w="216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textDirection w:val="lrTb"/>
            <w:vAlign w:val="center"/>
            <w:hideMark/>
          </w:tcPr>
          <w:p w:rsidR="00A77B3E">
            <w:pPr>
              <w:spacing w:before="0" w:after="0"/>
              <w:jc w:val="right"/>
              <w:rPr>
                <w:rFonts w:ascii="Times New Roman" w:eastAsia="Times New Roman" w:hAnsi="Times New Roman" w:cs="Times New Roman"/>
                <w:b w:val="0"/>
                <w:i w:val="0"/>
                <w:caps w:val="0"/>
                <w:strike w:val="0"/>
                <w:color w:val="000000"/>
                <w:sz w:val="22"/>
                <w:u w:val="none" w:color="000000"/>
                <w:vertAlign w:val="baseline"/>
              </w:rPr>
            </w:pPr>
            <w:r>
              <w:rPr>
                <w:sz w:val="16"/>
              </w:rPr>
              <w:t>168 116 418,32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sectPr>
          <w:footerReference w:type="default" r:id="rId6"/>
          <w:endnotePr>
            <w:numFmt w:val="decimal"/>
          </w:endnotePr>
          <w:type w:val="nextPage"/>
          <w:pgSz w:w="16838" w:h="11906" w:orient="landscape"/>
          <w:pgMar w:top="1417" w:right="1020" w:bottom="992" w:left="1020" w:header="708" w:footer="708" w:gutter="0"/>
          <w:pgNumType w:start="1"/>
          <w:cols w:space="708"/>
          <w:docGrid w:linePitch="360"/>
        </w:sectPr>
      </w:pPr>
    </w:p>
    <w:p w:rsidR="00A77B3E">
      <w:pPr>
        <w:spacing w:before="120" w:after="120" w:line="360" w:lineRule="auto"/>
        <w:ind w:left="4535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t>Załącznik Nr 3 do zarządzenia</w:t>
      </w:r>
      <w:r>
        <w:t xml:space="preserve"> Nr 54/2023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t>Wójta Gminy Wejherowo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sz w:val="22"/>
        </w:rPr>
        <w:t>z dnia 12 maja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980"/>
        <w:gridCol w:w="122"/>
        <w:gridCol w:w="876"/>
        <w:gridCol w:w="1008"/>
        <w:gridCol w:w="2978"/>
        <w:gridCol w:w="640"/>
        <w:gridCol w:w="1554"/>
        <w:gridCol w:w="17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9864" w:type="dxa"/>
            <w:gridSpan w:val="8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3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70"/>
        </w:trPr>
        <w:tc>
          <w:tcPr>
            <w:tcW w:w="9864" w:type="dxa"/>
            <w:gridSpan w:val="8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Plan dochodów i wydatków związanych z gospodarowanie odpadami komunalnymi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Dział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Rozdział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Paragraf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Treść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Dochody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1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98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</w:t>
            </w: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Gospodarka komunalna i ochrona środowiska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9 600 000,00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8EB4E3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9 600 000,00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90002</w:t>
            </w: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Gospodarka odpadami komunalnymi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9 600 000,00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C6D9F1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9 600 000,00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0490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opłata za gospodarowanie odpadami komunalnymi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9 600 000,00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4010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320 000,00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4040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Dodatkowe wynagrodzenie roczne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21 336,00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4100</w:t>
            </w:r>
          </w:p>
        </w:tc>
        <w:tc>
          <w:tcPr>
            <w:tcW w:w="29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wynagrodzenia agencyjno-prowizyjne</w:t>
            </w: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15 000,00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4110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Składki na ubezpieczenia społeczne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4120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Składki na Fundusz Pracy oraz Fundusz Solidarnościowy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8 000,00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4170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Wynagrodzenia bezosobowe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4210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Zakup materiałów i wyposażenia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10 000,00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4300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Zakup usług pozostałych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8 986 841,00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4430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Różne opłaty i składki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153 171,00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4440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Odpisy na zakładowy fundusz świadczeń socjalnych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6 652,00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4610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Koszty postępowania sadowego i prokuratorskiego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7 000,00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4700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Szkolenia pracowników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88"/>
        </w:trPr>
        <w:tc>
          <w:tcPr>
            <w:tcW w:w="980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99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9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center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4710</w:t>
            </w:r>
          </w:p>
        </w:tc>
        <w:tc>
          <w:tcPr>
            <w:tcW w:w="361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lef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Wpłaty na PPK finansowane przez podmiot zatrudniający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  <w:t>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98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2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08"/>
        </w:trPr>
        <w:tc>
          <w:tcPr>
            <w:tcW w:w="6604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Razem:</w:t>
            </w:r>
          </w:p>
        </w:tc>
        <w:tc>
          <w:tcPr>
            <w:tcW w:w="15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>9 600 000,00</w:t>
            </w:r>
          </w:p>
        </w:tc>
        <w:tc>
          <w:tcPr>
            <w:tcW w:w="17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FFFFFF" w:fill="FFFFFF"/>
            <w:vAlign w:val="center"/>
          </w:tcPr>
          <w:p>
            <w:pPr>
              <w:jc w:val="right"/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  <w:r>
              <w:rPr>
                <w:rFonts w:ascii="Arial" w:eastAsia="Arial" w:hAnsi="Arial" w:cs="Arial"/>
                <w:b/>
                <w:i w:val="0"/>
                <w:strike w:val="0"/>
                <w:color w:val="000000"/>
                <w:sz w:val="10"/>
                <w:u w:val="none"/>
                <w:vertAlign w:val="baseline"/>
              </w:rPr>
              <w:t xml:space="preserve">9 600 000,00  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632"/>
        </w:trPr>
        <w:tc>
          <w:tcPr>
            <w:tcW w:w="98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22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87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00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2978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554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  <w:tc>
          <w:tcPr>
            <w:tcW w:w="1706" w:type="dxa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shd w:val="solid" w:color="FFFFFF" w:fill="FFFFFF"/>
            <w:vAlign w:val="top"/>
          </w:tcPr>
          <w:p>
            <w:pPr>
              <w:jc w:val="left"/>
              <w:rPr>
                <w:rFonts w:ascii="Tahoma" w:eastAsia="Tahoma" w:hAnsi="Tahoma" w:cs="Tahoma"/>
                <w:b w:val="0"/>
                <w:i w:val="0"/>
                <w:strike w:val="0"/>
                <w:color w:val="000000"/>
                <w:sz w:val="10"/>
                <w:u w:val="none"/>
                <w:vertAlign w:val="baseline"/>
              </w:rPr>
            </w:pPr>
          </w:p>
        </w:tc>
      </w:tr>
    </w:tbl>
    <w:p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sectPr>
          <w:footerReference w:type="default" r:id="rId7"/>
          <w:endnotePr>
            <w:numFmt w:val="decimal"/>
          </w:endnotePr>
          <w:type w:val="nextPage"/>
          <w:pgSz w:w="11906" w:h="16838" w:orient="portrait"/>
          <w:pgMar w:top="562" w:right="562" w:bottom="562" w:left="562" w:header="708" w:footer="708" w:gutter="0"/>
          <w:pgNumType w:start="1"/>
          <w:cols w:space="708"/>
          <w:docGrid w:linePitch="360"/>
        </w:sectPr>
      </w:pPr>
    </w:p>
    <w:p>
      <w:pPr>
        <w:spacing w:before="280" w:after="280" w:line="360" w:lineRule="auto"/>
        <w:ind w:left="4535" w:right="0" w:firstLine="0"/>
        <w:jc w:val="left"/>
      </w:pPr>
      <w:r>
        <w:t>Załącznik Nr 4 do zarządzenia</w:t>
      </w:r>
      <w:r>
        <w:t xml:space="preserve"> Nr 54/2023</w:t>
      </w:r>
      <w:r>
        <w:br/>
      </w:r>
      <w:r>
        <w:t>Wójta Gminy Wejherowo</w:t>
      </w:r>
      <w:r>
        <w:br/>
      </w:r>
      <w:r>
        <w:rPr>
          <w:rFonts w:ascii="Times New Roman" w:eastAsia="Times New Roman" w:hAnsi="Times New Roman" w:cs="Times New Roman"/>
          <w:sz w:val="22"/>
        </w:rPr>
        <w:t>z dnia 12 maja 2023 r.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2910"/>
        <w:gridCol w:w="844"/>
        <w:gridCol w:w="844"/>
        <w:gridCol w:w="1252"/>
        <w:gridCol w:w="1252"/>
        <w:gridCol w:w="1366"/>
        <w:gridCol w:w="13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9866" w:type="dxa"/>
            <w:gridSpan w:val="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Plan finansowy rachunku Funduszu  Pomocy  Obywatelom Ukrainy  na 2023 rok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Rok 2023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Wyszczególnienie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Dział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Rozdział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Paragraf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Prychody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Dochody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Wydatki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1087,4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1087,4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714,13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336,15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potwierdzenie tożsamozci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37,12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579 196,00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75814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odsetki od środkow FP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0920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144,00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579 052,00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2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579 052,00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Rózne rozliczenia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z 2022 roku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64 193,00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Pozostała działaność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64 193,00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64 193,00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zapewnienie Posilku dla Młodziezy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7 956,00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28 060,00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12 120,00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1 200,00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zasilek stały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2 857,00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środki na dofinansowanie własnych zadan bieżących gmin,pozyskanych z innych źródeł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2100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04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wypłata świadczeń pienięznych na podstawie art. 13 ustawy o pomocy obywatelom Ukrainy + obsługa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315 320,00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dochody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163 668,63</w:t>
            </w: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959 796,40</w:t>
            </w: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solid" w:color="DCE6F2" w:fill="FFFFFF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Administracja publiczna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2 415,40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75023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1 935,25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nadanie numeru PESEL na wniosek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714,13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potwierdzenie tożsamosci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37,12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1 184,00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wykonanie zdjeć osobie ubiegającej się o nadanie numeru PESEL w zwiazku z konfliktem na Ukrainie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75011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1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480,15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Oświata i wychowanie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742 720,63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80195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 w:val="restart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środki na realizację dodatkowych zadan oświatowych związanych z ksxztałceniem, wychowaniem i opieką nad dziecmi i uczniami obywatelami Ukrainy ( art. 50 ust. 1 pkt 2 ustawy o pomocy obywatelom Ukrainy w zwiazku z jonfliktem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2340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28 537,00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244 059,64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14 791,00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127 979,06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4750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209 195,93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65 923,00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386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nil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4860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52 235,00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38"/>
        </w:trPr>
        <w:tc>
          <w:tcPr>
            <w:tcW w:w="2910" w:type="dxa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Pomoc społeczna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36 133,00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Domy pomocy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85002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12 120,00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pobyt w DPS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4370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12 120,00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85214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Zasiłek okresowy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1 200,00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Zasilki Stale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85216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zasiłki stałe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2 857,00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Pomoc w zakresie dożywiania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85230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społeczne-posiłek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12 000,00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posilki dla dzieci i młodzieży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działalnosć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85295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7 956,00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jednorazowe świadczenie pieniężne 300 zł + obsluga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7 800,00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zakupusług pozostałych - jednorazowe swiadczenie 300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156,00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wynagrodzenia osobowe pracowników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4740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522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Pozostałe zadania w zakresie polityki społecznej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314 136,00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5"/>
                <w:u w:val="none"/>
                <w:vertAlign w:val="baseline"/>
              </w:rPr>
              <w:t>Pozostała działalność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85395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49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społeczne-zgodnie z art. 13 ustawy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3280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4"/>
                <w:u w:val="none"/>
                <w:vertAlign w:val="baseline"/>
              </w:rPr>
              <w:t>314 136,00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Rodzina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28 060,00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23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Świadczenia rodzinne, świadczenia z funduszu alimentacyjnego oraz skąłdki na ubezpieczenia emerytalne i rentowe z ubezpieczenia społecznego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85502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28 060,00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1304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/>
                <w:strike w:val="0"/>
                <w:color w:val="000000"/>
                <w:sz w:val="15"/>
                <w:u w:val="none"/>
                <w:vertAlign w:val="baseline"/>
              </w:rPr>
              <w:t>świadczenie rodzinne (art. 26 ust.1 pkt.1 ustawy o pomocy obywatelom Ukrainy w zwiazku z konfliktem zbrojnym na terytorium tego panstwa)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3290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27 220,00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74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zakup materiałów i wyposazenia - obsługa świadczeń rodzinnych art. 26 ust 1 pkt 1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4350</w:t>
            </w: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  <w:t>840,00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FF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rPr>
          <w:trHeight w:val="260"/>
        </w:trPr>
        <w:tc>
          <w:tcPr>
            <w:tcW w:w="2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5"/>
                <w:u w:val="none"/>
                <w:vertAlign w:val="baseline"/>
              </w:rPr>
              <w:t>Razem Fundusz Pomocy- wydatki</w:t>
            </w: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8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 w:val="0"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bottom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</w:p>
        </w:tc>
        <w:tc>
          <w:tcPr>
            <w:tcW w:w="13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right"/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</w:pPr>
            <w:r>
              <w:rPr>
                <w:rFonts w:ascii="Calibri" w:eastAsia="Calibri" w:hAnsi="Calibri" w:cs="Calibri"/>
                <w:b/>
                <w:i w:val="0"/>
                <w:strike w:val="0"/>
                <w:color w:val="000000"/>
                <w:sz w:val="14"/>
                <w:u w:val="none"/>
                <w:vertAlign w:val="baseline"/>
              </w:rPr>
              <w:t>1 123 465,03</w:t>
            </w:r>
          </w:p>
        </w:tc>
      </w:tr>
    </w:tbl>
    <w:p>
      <w:pPr>
        <w:sectPr>
          <w:footerReference w:type="default" r:id="rId8"/>
          <w:endnotePr>
            <w:numFmt w:val="decimal"/>
          </w:endnotePr>
          <w:type w:val="nextPage"/>
          <w:pgSz w:w="11906" w:h="16838" w:orient="portrait"/>
          <w:pgMar w:top="1440" w:right="1080" w:bottom="1440" w:left="1080" w:header="708" w:footer="708" w:gutter="0"/>
          <w:pgNumType w:start="1"/>
          <w:cols w:space="708"/>
          <w:docGrid w:linePitch="360"/>
        </w:sectPr>
      </w:pPr>
      <w:r>
        <w:br w:type="page"/>
      </w:r>
      <w:r>
        <w:fldChar w:fldCharType="begin"/>
      </w:r>
      <w:r>
        <w:fldChar w:fldCharType="separate"/>
      </w:r>
      <w:r>
        <w:fldChar w:fldCharType="end"/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rPr>
          <w:szCs w:val="20"/>
        </w:rPr>
      </w:pP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contextualSpacing w:val="0"/>
        <w:jc w:val="center"/>
        <w:rPr>
          <w:szCs w:val="20"/>
        </w:rPr>
      </w:pPr>
      <w:r>
        <w:rPr>
          <w:b/>
          <w:szCs w:val="20"/>
        </w:rPr>
        <w:t>Uzasadnienie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Zwiększa się plan dochodów i wydatków budżetu gminy o kwotę 67.977,49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1.Zgodnie z pismem nr FB-I.3145.10.4.2023.AR Wojewody Pomorskiego z dnia 4.05.2023r. zwiększa się plan funduszu Pomocy Ukrainie w rozdziale 75095 o kwotę 593,49 zł  z przeznaczeniem realizację zadania nadanie nr PESEL i wykonanie zdjęć,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2.Zgodnie z pismem nr PS-XI.3111.23.13.2023.AT Wojewody Pomorskiego z dnia 8.05.2023r. zwiększa się plan funduszu Pomocy Ukrainie w rozdziale 85295 o kwotę  919,00 zł  z przeznaczeniem realizację zadania zasiłek stały i zasiłek okresowy,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3.Zgodnie z pismem nr PS-XI.3111.23.15.2023.SP Wojewody Pomorskiego z dnia 8.05.2023r. zwiększa się plan funduszu Pomocy Ukrainie w rozdziale 85295 o kwotę 2.060 zł  z przeznaczeniem realizację zadania świadczenie rodzinne;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4.Zgodnie z pismem nr PS-XI.3111.23.14.2023.BM Wojewody Pomorskiego z dnia 8.05.2023r. zwiększa się plan funduszu Pomocy Ukrainie w rozdziale 85295 o kwotę 1.500,00 zł  z przeznaczeniem realizację zadania posiłek dla dzieci i młodzieży,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5.Zgodnie z pismem nr PS-XI.3111.18.1.2023.BM Wojewody Pomorskiego z dnia 9.05.2023r. zwiększa się plan dotacji w rozdziale 85228 o kwotę 38.163,00 zł  z przeznaczeniem realizację programu Opieka 75+,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6.Zgodnie z pismem nr PS-XI.3111.27.2.2023.BM Wojewody Pomorskiego z dnia 11.05.2023r. zwiększa się plan dotacji w rozdziale 85295 o kwotę 9.422,00 zł  z przeznaczeniem realizację programu „Korpus wsparcia Seniorów”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7.Zgodnie z pismem nr FB-I.3145.15.2023.EP Wojewody Pomorskiego z dnia 11.05.2023r. zwiększa się plan funduszu Pomocy Ukrainie w rozdziale 85395 o kwotę 15.320,00 zł  z przeznaczeniem realizację zadania wypłaty 40 zł.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Dokonuje się przeniesień miedzy paragrafami klasyfikacji budżetowej na łączną kwotę    8.277 zł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750 przeniesienie planu wydatków między paragrafami klasyfikacji budżetowej na kwotę – 6.613,00 zł zmiany związane z bieżąca działalnością UG  aktualizacja odpisu na ZFŚS</w:t>
      </w:r>
    </w:p>
    <w:p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120" w:beforeAutospacing="0" w:after="120" w:afterAutospacing="0" w:line="240" w:lineRule="auto"/>
        <w:ind w:left="0" w:right="0" w:firstLine="227"/>
        <w:contextualSpacing w:val="0"/>
        <w:jc w:val="left"/>
        <w:rPr>
          <w:szCs w:val="20"/>
        </w:rPr>
      </w:pPr>
      <w:r>
        <w:rPr>
          <w:szCs w:val="20"/>
        </w:rPr>
        <w:t>W dziale 900 przeniesienie planu wydatków między paragrafami klasyfikacji budżetowej na kwotę – 1.664,00 zł z zmiany związane z bieżąca działalnością UG aktualizacja odpisu na ZFŚS</w:t>
      </w:r>
    </w:p>
    <w:sectPr>
      <w:footerReference w:type="default" r:id="rId9"/>
      <w:endnotePr>
        <w:numFmt w:val="decimal"/>
      </w:endnotePr>
      <w:type w:val="nextPage"/>
      <w:pgSz w:w="11906" w:h="16838" w:code="0"/>
      <w:pgMar w:top="1417" w:right="1020" w:bottom="992" w:left="102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74BC6D61-CBD8-4C3F-8249-B114E4235512.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74BC6D61-CBD8-4C3F-8249-B114E4235512.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865"/>
      <w:gridCol w:w="4933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9865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74BC6D61-CBD8-4C3F-8249-B114E4235512. Podpisany</w:t>
          </w:r>
        </w:p>
      </w:tc>
      <w:tc>
        <w:tcPr>
          <w:tcW w:w="4933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188"/>
      <w:gridCol w:w="359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718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74BC6D61-CBD8-4C3F-8249-B114E4235512. Podpisany</w:t>
          </w:r>
        </w:p>
      </w:tc>
      <w:tc>
        <w:tcPr>
          <w:tcW w:w="359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497"/>
      <w:gridCol w:w="324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49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74BC6D61-CBD8-4C3F-8249-B114E4235512. Podpisany</w:t>
          </w:r>
        </w:p>
      </w:tc>
      <w:tc>
        <w:tcPr>
          <w:tcW w:w="324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74BC6D61-CBD8-4C3F-8249-B114E4235512.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108" w:type="dxa"/>
            <w:bottom w:w="0" w:type="dxa"/>
            <w:right w:w="108" w:type="dxa"/>
          </w:tcMar>
          <w:textDirection w:val="lrTb"/>
          <w:vAlign w:val="center"/>
          <w:hideMark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footer" Target="footer3.xml" /><Relationship Id="rId7" Type="http://schemas.openxmlformats.org/officeDocument/2006/relationships/footer" Target="footer4.xml" /><Relationship Id="rId8" Type="http://schemas.openxmlformats.org/officeDocument/2006/relationships/footer" Target="footer5.xml" /><Relationship Id="rId9" Type="http://schemas.openxmlformats.org/officeDocument/2006/relationships/footer" Target="footer6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Wójt Gminy Wejherowo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54/2023 z dnia 12 maja 2023 r.</dc:title>
  <dc:subject>w sprawie zmiany budżetu Gminy na 2023^rok.</dc:subject>
  <dc:creator>pczerwinski</dc:creator>
  <cp:lastModifiedBy>pczerwinski</cp:lastModifiedBy>
  <cp:revision>1</cp:revision>
  <dcterms:created xsi:type="dcterms:W3CDTF">2023-05-17T15:17:36Z</dcterms:created>
  <dcterms:modified xsi:type="dcterms:W3CDTF">2023-05-17T15:17:36Z</dcterms:modified>
  <cp:category>Akt prawny</cp:category>
</cp:coreProperties>
</file>