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LV/628/2023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 sprawie nadania nazw ulicy w miejscowości Reszki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645, 760)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Ulicy zlokalizowanej na drodze wewnętrznej, stanowiącej własność osób fizycznych,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budynków jako działka nr 30/11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miejscowości Reszki, nadaje się nazwę: Spokojna.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ulicy,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zaznaczony został na załączniku graficznym 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LV/628/2023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maja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F5979406-6775-4453-AE2D-0DC7A3B2A009.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F5979406-6775-4453-AE2D-0DC7A3B2A009.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LV/628/2023 z dnia 31 maja 2023 r.</dc:title>
  <dc:subject>w^sprawie nadania nazw ulicy w^miejscowości Reszki</dc:subject>
  <dc:creator>a.adach</dc:creator>
  <cp:lastModifiedBy>a.adach</cp:lastModifiedBy>
  <cp:revision>1</cp:revision>
  <dcterms:created xsi:type="dcterms:W3CDTF">2023-06-02T08:00:28Z</dcterms:created>
  <dcterms:modified xsi:type="dcterms:W3CDTF">2023-06-02T08:00:28Z</dcterms:modified>
  <cp:category>Akt prawny</cp:category>
</cp:coreProperties>
</file>