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38D6" w14:textId="77777777" w:rsidR="00A77B3E" w:rsidRDefault="00325706">
      <w:pPr>
        <w:jc w:val="center"/>
        <w:rPr>
          <w:b/>
          <w:caps/>
        </w:rPr>
      </w:pPr>
      <w:r>
        <w:rPr>
          <w:b/>
          <w:caps/>
        </w:rPr>
        <w:t>Uchwała Nr LV/631/2023</w:t>
      </w:r>
      <w:r>
        <w:rPr>
          <w:b/>
          <w:caps/>
        </w:rPr>
        <w:br/>
        <w:t>Rady Gminy Wejherowo</w:t>
      </w:r>
    </w:p>
    <w:p w14:paraId="3D6D39D7" w14:textId="77777777" w:rsidR="00A77B3E" w:rsidRDefault="00325706">
      <w:pPr>
        <w:spacing w:before="280" w:after="280"/>
        <w:jc w:val="center"/>
        <w:rPr>
          <w:b/>
          <w:caps/>
        </w:rPr>
      </w:pPr>
      <w:r>
        <w:t>z dnia 31 maja 2023 r.</w:t>
      </w:r>
    </w:p>
    <w:p w14:paraId="2250CD9E" w14:textId="77777777" w:rsidR="00A77B3E" w:rsidRDefault="00325706">
      <w:pPr>
        <w:keepNext/>
        <w:spacing w:after="480"/>
        <w:jc w:val="center"/>
      </w:pPr>
      <w:r>
        <w:rPr>
          <w:b/>
        </w:rPr>
        <w:t>w sprawie zmiany wieloletniej prognozy finansowej na lata 2023 - 2028</w:t>
      </w:r>
    </w:p>
    <w:p w14:paraId="10ECD814" w14:textId="77777777" w:rsidR="00A77B3E" w:rsidRDefault="00325706">
      <w:pPr>
        <w:keepLines/>
        <w:spacing w:before="120" w:after="120"/>
        <w:ind w:firstLine="227"/>
      </w:pPr>
      <w:r>
        <w:t>Na podstawie art. 18 ust. 2 pkt 4 ustawy z dnia 8 marca 1990 r. o samorządzie gminnym (t. j. Dz.U. z 2023 r. poz. </w:t>
      </w:r>
      <w:r>
        <w:t>40) oraz art. 226 - 230 ustawy z dnia 27 sierpnia 2009 r. o finansach publicznych (t. j. Dz. U. z 2022 r. poz. 1634 z </w:t>
      </w:r>
      <w:proofErr w:type="spellStart"/>
      <w:r>
        <w:t>późn</w:t>
      </w:r>
      <w:proofErr w:type="spellEnd"/>
      <w:r>
        <w:t>. zm.)uchwala się, co następuje:</w:t>
      </w:r>
    </w:p>
    <w:p w14:paraId="692A3B26" w14:textId="77777777" w:rsidR="00A77B3E" w:rsidRDefault="00325706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XLIX/578/2022 Rady Gminy Wejherowo z dnia 21 grudnia 2022 r. w sprawie uchwalenia w</w:t>
      </w:r>
      <w:r>
        <w:t>ieloletniej prognozy finansowej na lata 2023-2028 wprowadza się następujące zmiany:</w:t>
      </w:r>
    </w:p>
    <w:p w14:paraId="142C1060" w14:textId="77777777" w:rsidR="00A77B3E" w:rsidRDefault="00325706">
      <w:pPr>
        <w:spacing w:before="120" w:after="120"/>
        <w:ind w:left="340" w:hanging="227"/>
      </w:pPr>
      <w:r>
        <w:t>1) </w:t>
      </w:r>
      <w:r>
        <w:t>Wieloletnia Prognoza Finansowa Gminy Wejherowo na lata 2023 – 2028 otrzymuje brzmienie, zgodnie z załącznikiem nr 1 do niniejszej uchwały,</w:t>
      </w:r>
    </w:p>
    <w:p w14:paraId="797CF81B" w14:textId="77777777" w:rsidR="00A77B3E" w:rsidRDefault="00325706">
      <w:pPr>
        <w:spacing w:before="120" w:after="120"/>
        <w:ind w:left="340" w:hanging="227"/>
      </w:pPr>
      <w:r>
        <w:t>2) </w:t>
      </w:r>
      <w:r>
        <w:t>Wykaz przedsięwzięć zawarty</w:t>
      </w:r>
      <w:r>
        <w:t>ch w Wieloletniej Prognozie Finansowej na lata 2023-2028 otrzymuje brzmienie, zgodnie z załącznikiem nr 2 do niniejszej uchwały,</w:t>
      </w:r>
    </w:p>
    <w:p w14:paraId="4A471DB7" w14:textId="77777777" w:rsidR="00A77B3E" w:rsidRDefault="00325706">
      <w:pPr>
        <w:spacing w:before="120" w:after="120"/>
        <w:ind w:left="340" w:hanging="227"/>
      </w:pPr>
      <w:r>
        <w:t>3) </w:t>
      </w:r>
      <w:r>
        <w:t>Objaśnienia przyjętych zmian Wieloletniej Prognozy Finansowej na lata 2023-2028, stanowią załącznik nr 3 do niniejszej uchwa</w:t>
      </w:r>
      <w:r>
        <w:t>ły.</w:t>
      </w:r>
    </w:p>
    <w:p w14:paraId="254BE3B4" w14:textId="77777777" w:rsidR="00A77B3E" w:rsidRDefault="00325706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Wejherowo.</w:t>
      </w:r>
    </w:p>
    <w:p w14:paraId="6B6B2B48" w14:textId="77777777" w:rsidR="00A77B3E" w:rsidRDefault="00A77B3E">
      <w:pPr>
        <w:keepNext/>
        <w:keepLines/>
        <w:spacing w:before="120" w:after="120"/>
        <w:ind w:firstLine="340"/>
      </w:pPr>
    </w:p>
    <w:p w14:paraId="09686085" w14:textId="77777777" w:rsidR="00A77B3E" w:rsidRDefault="0032570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D1272" w14:paraId="27749C5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4B8F6F" w14:textId="77777777" w:rsidR="00ED1272" w:rsidRDefault="00ED127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CA42E1" w14:textId="77777777" w:rsidR="00ED1272" w:rsidRDefault="0032570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Hubert Toma</w:t>
            </w:r>
          </w:p>
        </w:tc>
      </w:tr>
    </w:tbl>
    <w:p w14:paraId="3F9F6178" w14:textId="77777777"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606B0F95" w14:textId="77777777" w:rsidR="00A77B3E" w:rsidRDefault="00325706">
      <w:pPr>
        <w:keepNext/>
        <w:spacing w:before="280" w:after="280" w:line="360" w:lineRule="auto"/>
        <w:ind w:left="4535"/>
        <w:jc w:val="left"/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 1 do uchwały</w:t>
      </w:r>
      <w:r>
        <w:t xml:space="preserve"> Nr LV/631/2023</w:t>
      </w:r>
      <w:r>
        <w:br/>
      </w:r>
      <w:r>
        <w:t>Rady Gminy Wejherowo</w:t>
      </w:r>
      <w:r>
        <w:br/>
      </w:r>
      <w:r>
        <w:t>z dnia 31 maja 2023 r.</w:t>
      </w:r>
      <w:r>
        <w:br/>
      </w:r>
      <w:hyperlink r:id="rId9" w:history="1">
        <w:r>
          <w:rPr>
            <w:rStyle w:val="Hipercze"/>
            <w:color w:val="auto"/>
            <w:u w:val="none"/>
          </w:rPr>
          <w:t>Zalacznik1.pdf</w:t>
        </w:r>
      </w:hyperlink>
    </w:p>
    <w:p w14:paraId="0641C2EA" w14:textId="77777777" w:rsidR="00A77B3E" w:rsidRDefault="00325706">
      <w:pPr>
        <w:keepNext/>
        <w:spacing w:before="280" w:after="280" w:line="360" w:lineRule="auto"/>
        <w:ind w:left="4535"/>
        <w:jc w:val="left"/>
        <w:sectPr w:rsidR="00A77B3E">
          <w:footerReference w:type="default" r:id="rId10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 2 do uchwały</w:t>
      </w:r>
      <w:r>
        <w:t xml:space="preserve"> Nr LV/631/2023</w:t>
      </w:r>
      <w:r>
        <w:br/>
      </w:r>
      <w:r>
        <w:t>Rady Gminy Wejherowo</w:t>
      </w:r>
      <w:r>
        <w:br/>
      </w:r>
      <w:r>
        <w:t>z dnia 31 maja 2023 r.</w:t>
      </w:r>
      <w:r>
        <w:br/>
      </w:r>
      <w:hyperlink r:id="rId11" w:history="1">
        <w:r>
          <w:rPr>
            <w:rStyle w:val="Hipercze"/>
            <w:color w:val="auto"/>
            <w:u w:val="none"/>
          </w:rPr>
          <w:t>Zalacznik2.pdf</w:t>
        </w:r>
      </w:hyperlink>
    </w:p>
    <w:p w14:paraId="23DF412F" w14:textId="77777777" w:rsidR="00ED1272" w:rsidRDefault="00ED127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46D46810" w14:textId="77777777" w:rsidR="00ED1272" w:rsidRDefault="003257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  <w:t>O B J A Ś N I E N I A</w:t>
      </w:r>
    </w:p>
    <w:p w14:paraId="5DA90C4C" w14:textId="77777777" w:rsidR="00ED1272" w:rsidRDefault="00ED12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14:paraId="39499B53" w14:textId="77777777" w:rsidR="00ED1272" w:rsidRDefault="003257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olor w:val="000000"/>
          <w:sz w:val="28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8"/>
          <w:szCs w:val="20"/>
          <w:shd w:val="clear" w:color="auto" w:fill="FFFFFF"/>
          <w:lang w:val="x-none" w:eastAsia="en-US" w:bidi="ar-SA"/>
        </w:rPr>
        <w:t xml:space="preserve">do Uchwały Rady Gminy Wejherowo Nr </w:t>
      </w:r>
      <w:r>
        <w:rPr>
          <w:b/>
          <w:color w:val="000000"/>
          <w:sz w:val="28"/>
          <w:szCs w:val="20"/>
          <w:shd w:val="clear" w:color="auto" w:fill="FFFFFF"/>
        </w:rPr>
        <w:t>LV/631/</w:t>
      </w:r>
      <w:r>
        <w:rPr>
          <w:b/>
          <w:color w:val="000000"/>
          <w:sz w:val="28"/>
          <w:szCs w:val="20"/>
          <w:shd w:val="clear" w:color="auto" w:fill="FFFFFF"/>
          <w:lang w:val="x-none" w:eastAsia="en-US" w:bidi="ar-SA"/>
        </w:rPr>
        <w:t xml:space="preserve">2023 z dnia </w:t>
      </w:r>
      <w:r>
        <w:rPr>
          <w:b/>
          <w:color w:val="000000"/>
          <w:sz w:val="28"/>
          <w:szCs w:val="20"/>
          <w:shd w:val="clear" w:color="auto" w:fill="FFFFFF"/>
        </w:rPr>
        <w:t xml:space="preserve">31 maja </w:t>
      </w:r>
      <w:r>
        <w:rPr>
          <w:b/>
          <w:color w:val="000000"/>
          <w:sz w:val="28"/>
          <w:szCs w:val="20"/>
          <w:shd w:val="clear" w:color="auto" w:fill="FFFFFF"/>
          <w:lang w:val="x-none" w:eastAsia="en-US" w:bidi="ar-SA"/>
        </w:rPr>
        <w:t>2023 r. w sprawie zmiany wieloletniej prognozy finansowej  Gminy Wejherowo na lata 2023 - 2028</w:t>
      </w:r>
    </w:p>
    <w:p w14:paraId="57D87F37" w14:textId="77777777" w:rsidR="00ED1272" w:rsidRDefault="00ED1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14:paraId="2795466F" w14:textId="77777777" w:rsidR="00ED1272" w:rsidRDefault="003257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W wieloletniej prognozie 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finansowej na lata 2023-2028 dokonano następujących zmian:</w:t>
      </w:r>
    </w:p>
    <w:p w14:paraId="24BBE7EB" w14:textId="77777777" w:rsidR="00ED1272" w:rsidRDefault="00ED1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57BCE2CF" w14:textId="77777777" w:rsidR="00ED1272" w:rsidRDefault="003257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W 2023 r. </w:t>
      </w:r>
    </w:p>
    <w:p w14:paraId="04560122" w14:textId="77777777" w:rsidR="00ED1272" w:rsidRDefault="003257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Zwiększono dochody ogółem o kwotę </w:t>
      </w: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595.938,79 zł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, w tym:</w:t>
      </w:r>
    </w:p>
    <w:p w14:paraId="72763856" w14:textId="77777777" w:rsidR="00ED1272" w:rsidRDefault="0032570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Zwiększono dochody bieżące o kwotę 595.938,79 zł z tego:</w:t>
      </w:r>
    </w:p>
    <w:p w14:paraId="3C5C23EB" w14:textId="77777777" w:rsidR="00ED1272" w:rsidRDefault="00325706">
      <w:pPr>
        <w:numPr>
          <w:ilvl w:val="0"/>
          <w:numId w:val="1"/>
        </w:num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 tytułu dotacji i środków przeznaczonych na cele bieżące –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593.788,79 zł,</w:t>
      </w:r>
    </w:p>
    <w:p w14:paraId="35DABEC5" w14:textId="77777777" w:rsidR="00ED1272" w:rsidRDefault="00325706">
      <w:pPr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720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b) pozostałe dochody bieżące – 2.150,00 zł</w:t>
      </w:r>
    </w:p>
    <w:p w14:paraId="23D56196" w14:textId="77777777" w:rsidR="00ED1272" w:rsidRDefault="003257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Zwiększono wydatki ogółem o </w:t>
      </w: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3.751.782,79 zł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, w tym</w:t>
      </w:r>
    </w:p>
    <w:p w14:paraId="4C0D7F0C" w14:textId="77777777" w:rsidR="00ED1272" w:rsidRDefault="00325706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zwiększono wydatki bieżące o kwotę 1.396.938,79 zł </w:t>
      </w:r>
    </w:p>
    <w:p w14:paraId="3CCFDB1B" w14:textId="77777777" w:rsidR="00ED1272" w:rsidRDefault="0032570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  b)  zwiększono wydatki majątkowe o kwotę 2.354.844,00 zł</w:t>
      </w:r>
    </w:p>
    <w:p w14:paraId="0D157C4B" w14:textId="77777777" w:rsidR="00ED1272" w:rsidRDefault="003257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Powyższe zmiany 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wpłynęły na wynik budżetu na 2023r., który kształtuje się jako deficyt w wysokości 19.145.863,40 zł.</w:t>
      </w:r>
    </w:p>
    <w:p w14:paraId="0C4E08CA" w14:textId="77777777" w:rsidR="00ED1272" w:rsidRDefault="003257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Zwiększono planowane przychody budżetu o kwotę 3.155.844,00 zł i kształtują się w wysokości 23.466.463,40 zł.</w:t>
      </w:r>
    </w:p>
    <w:p w14:paraId="28B3E20F" w14:textId="77777777" w:rsidR="00ED1272" w:rsidRDefault="003257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Uaktualniono wykaz przedsięwzięć w 2023 roku.</w:t>
      </w:r>
    </w:p>
    <w:p w14:paraId="17F42787" w14:textId="77777777" w:rsidR="00ED1272" w:rsidRDefault="003257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Dodano 2 nowe przedsięwzięcia "Rozbudowa ul. Robakowskiej w Gościcinie" i "Rozbudowa ul. Lipowej wraz ze ścieżką rowerową na odcinku od skrzyżowania z drogą powiatową ul. Chopina do tablicy Kąpina"</w:t>
      </w:r>
    </w:p>
    <w:p w14:paraId="0C9D23DD" w14:textId="77777777" w:rsidR="00ED1272" w:rsidRDefault="003257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</w:t>
      </w:r>
    </w:p>
    <w:p w14:paraId="03758325" w14:textId="77777777" w:rsidR="00ED1272" w:rsidRDefault="003257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Zmiany dokonane w wieloletniej prognozie finansowej na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lata 2023-2028 wynikają z:</w:t>
      </w:r>
    </w:p>
    <w:p w14:paraId="4E34DC36" w14:textId="77777777" w:rsidR="00ED1272" w:rsidRDefault="00325706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Zarządzenie Wójta Gminy nr 46/2023 z dnia 27 kwietnia 2023r.</w:t>
      </w:r>
    </w:p>
    <w:p w14:paraId="5CF0DF2E" w14:textId="77777777" w:rsidR="00ED1272" w:rsidRDefault="0032570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 b) Zarządzenie Wójta Gminy nr 54/2023 z dnia 12 maja 2023r.</w:t>
      </w:r>
    </w:p>
    <w:p w14:paraId="1FAEC034" w14:textId="77777777" w:rsidR="00ED1272" w:rsidRDefault="0032570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c)  Zarządzenie Wójta Gminy nr 57/2023 z dnia 17 maja 2023r.</w:t>
      </w:r>
    </w:p>
    <w:p w14:paraId="0E10523A" w14:textId="77777777" w:rsidR="00ED1272" w:rsidRDefault="0032570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 d) Uchwały Rady Gminy nr</w:t>
      </w:r>
      <w:r>
        <w:rPr>
          <w:color w:val="000000"/>
          <w:sz w:val="24"/>
          <w:szCs w:val="20"/>
          <w:shd w:val="clear" w:color="auto" w:fill="FFFFFF"/>
        </w:rPr>
        <w:t xml:space="preserve"> LV/63</w:t>
      </w:r>
      <w:r>
        <w:rPr>
          <w:color w:val="000000"/>
          <w:sz w:val="24"/>
          <w:szCs w:val="20"/>
          <w:shd w:val="clear" w:color="auto" w:fill="FFFFFF"/>
        </w:rPr>
        <w:t>0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/2023 z dnia </w:t>
      </w:r>
      <w:r>
        <w:rPr>
          <w:color w:val="000000"/>
          <w:sz w:val="24"/>
          <w:szCs w:val="20"/>
          <w:shd w:val="clear" w:color="auto" w:fill="FFFFFF"/>
        </w:rPr>
        <w:t>31 maja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2023r.</w:t>
      </w:r>
    </w:p>
    <w:p w14:paraId="232F2B8D" w14:textId="77777777" w:rsidR="00ED1272" w:rsidRDefault="00ED12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63A687B4" w14:textId="77777777" w:rsidR="00ED1272" w:rsidRDefault="003257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Krystyna </w:t>
      </w:r>
      <w:proofErr w:type="spellStart"/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Kohnke</w:t>
      </w:r>
      <w:proofErr w:type="spellEnd"/>
    </w:p>
    <w:p w14:paraId="06B0E92C" w14:textId="77777777" w:rsidR="00ED1272" w:rsidRDefault="003257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Skarbnik Gminy Wejherowo</w:t>
      </w:r>
    </w:p>
    <w:p w14:paraId="4BEDFC39" w14:textId="77777777" w:rsidR="00ED1272" w:rsidRDefault="00ED1272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ED1272">
      <w:footerReference w:type="default" r:id="rId12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82281" w14:textId="77777777" w:rsidR="00000000" w:rsidRDefault="00325706">
      <w:r>
        <w:separator/>
      </w:r>
    </w:p>
  </w:endnote>
  <w:endnote w:type="continuationSeparator" w:id="0">
    <w:p w14:paraId="1CD9181C" w14:textId="77777777" w:rsidR="00000000" w:rsidRDefault="0032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D1272" w14:paraId="32C2824C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8784F35" w14:textId="77777777" w:rsidR="00ED1272" w:rsidRDefault="00325706">
          <w:pPr>
            <w:jc w:val="left"/>
            <w:rPr>
              <w:sz w:val="18"/>
            </w:rPr>
          </w:pPr>
          <w:r>
            <w:rPr>
              <w:sz w:val="18"/>
            </w:rPr>
            <w:t>Id: 34494D1D-46EF-4470-8124-4D2D0E87FE83.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A838643" w14:textId="77777777" w:rsidR="00ED1272" w:rsidRDefault="0032570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B0D5BCC" w14:textId="77777777" w:rsidR="00ED1272" w:rsidRDefault="00ED127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D1272" w14:paraId="41B4F330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EE59B96" w14:textId="77777777" w:rsidR="00ED1272" w:rsidRDefault="0032570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34494D1D-46EF-4470-8124-4D2D0E87FE83.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98EADFA" w14:textId="77777777" w:rsidR="00ED1272" w:rsidRDefault="0032570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5E24816" w14:textId="77777777" w:rsidR="00ED1272" w:rsidRDefault="00ED1272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D1272" w14:paraId="5C21A17A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BD6507E" w14:textId="77777777" w:rsidR="00ED1272" w:rsidRDefault="00325706">
          <w:pPr>
            <w:jc w:val="left"/>
            <w:rPr>
              <w:sz w:val="18"/>
            </w:rPr>
          </w:pPr>
          <w:r>
            <w:rPr>
              <w:sz w:val="18"/>
            </w:rPr>
            <w:t>I</w:t>
          </w:r>
          <w:r>
            <w:rPr>
              <w:sz w:val="18"/>
            </w:rPr>
            <w:t>d: 34494D1D-46EF-4470-8124-4D2D0E87FE83.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7DAB369" w14:textId="01821582" w:rsidR="00ED1272" w:rsidRDefault="0032570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13CB976" w14:textId="77777777" w:rsidR="00ED1272" w:rsidRDefault="00ED1272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ED1272" w14:paraId="7F0308AF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F10F8B0" w14:textId="77777777" w:rsidR="00ED1272" w:rsidRDefault="00325706">
          <w:pPr>
            <w:jc w:val="left"/>
            <w:rPr>
              <w:sz w:val="18"/>
            </w:rPr>
          </w:pPr>
          <w:r>
            <w:rPr>
              <w:sz w:val="18"/>
            </w:rPr>
            <w:t>Id: 34494D1D-46EF-4470-8124-4D2D0E87FE83.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9215693" w14:textId="767FCD27" w:rsidR="00ED1272" w:rsidRDefault="0032570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2712620" w14:textId="77777777" w:rsidR="00ED1272" w:rsidRDefault="00ED127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1FC3D" w14:textId="77777777" w:rsidR="00000000" w:rsidRDefault="00325706">
      <w:r>
        <w:separator/>
      </w:r>
    </w:p>
  </w:footnote>
  <w:footnote w:type="continuationSeparator" w:id="0">
    <w:p w14:paraId="74BE4DBC" w14:textId="77777777" w:rsidR="00000000" w:rsidRDefault="0032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pPr>
        <w:spacing w:beforeAutospacing="0" w:after="0" w:afterAutospacing="0" w:line="240" w:lineRule="auto"/>
        <w:ind w:left="1080" w:hanging="360"/>
      </w:pPr>
      <w:rPr>
        <w:rFonts w:ascii="Calibri" w:hAnsi="Calibri"/>
        <w:b w:val="0"/>
        <w:i w:val="0"/>
        <w:strike w:val="0"/>
        <w:color w:val="auto"/>
        <w:sz w:val="24"/>
        <w:u w:val="none"/>
      </w:rPr>
    </w:lvl>
    <w:lvl w:ilvl="1">
      <w:start w:val="1"/>
      <w:numFmt w:val="lowerLetter"/>
      <w:lvlText w:val="%2)"/>
      <w:lvlJc w:val="left"/>
      <w:pPr>
        <w:spacing w:beforeAutospacing="0" w:after="0" w:afterAutospacing="0" w:line="240" w:lineRule="auto"/>
        <w:ind w:left="1440" w:hanging="360"/>
      </w:pPr>
      <w:rPr>
        <w:rFonts w:ascii="Calibri" w:hAnsi="Calibri"/>
        <w:b w:val="0"/>
        <w:i w:val="0"/>
        <w:strike w:val="0"/>
        <w:color w:val="auto"/>
        <w:sz w:val="24"/>
        <w:u w:val="none"/>
      </w:rPr>
    </w:lvl>
    <w:lvl w:ilvl="2">
      <w:start w:val="1"/>
      <w:numFmt w:val="lowerLetter"/>
      <w:lvlText w:val="%3)"/>
      <w:lvlJc w:val="left"/>
      <w:pPr>
        <w:spacing w:beforeAutospacing="0" w:after="0" w:afterAutospacing="0" w:line="240" w:lineRule="auto"/>
        <w:ind w:left="1800" w:hanging="360"/>
      </w:pPr>
      <w:rPr>
        <w:rFonts w:ascii="Calibri" w:hAnsi="Calibri"/>
        <w:b w:val="0"/>
        <w:i w:val="0"/>
        <w:strike w:val="0"/>
        <w:color w:val="auto"/>
        <w:sz w:val="24"/>
        <w:u w:val="none"/>
      </w:rPr>
    </w:lvl>
    <w:lvl w:ilvl="3">
      <w:start w:val="1"/>
      <w:numFmt w:val="lowerLetter"/>
      <w:lvlText w:val="%4)"/>
      <w:lvlJc w:val="left"/>
      <w:pPr>
        <w:spacing w:beforeAutospacing="0" w:after="0" w:afterAutospacing="0" w:line="240" w:lineRule="auto"/>
        <w:ind w:left="2160" w:hanging="360"/>
      </w:pPr>
      <w:rPr>
        <w:rFonts w:ascii="Calibri" w:hAnsi="Calibri"/>
        <w:b w:val="0"/>
        <w:i w:val="0"/>
        <w:strike w:val="0"/>
        <w:color w:val="auto"/>
        <w:sz w:val="24"/>
        <w:u w:val="none"/>
      </w:rPr>
    </w:lvl>
    <w:lvl w:ilvl="4">
      <w:start w:val="1"/>
      <w:numFmt w:val="lowerLetter"/>
      <w:lvlText w:val="%5)"/>
      <w:lvlJc w:val="left"/>
      <w:pPr>
        <w:spacing w:beforeAutospacing="0" w:after="0" w:afterAutospacing="0" w:line="240" w:lineRule="auto"/>
        <w:ind w:left="2520" w:hanging="360"/>
      </w:pPr>
      <w:rPr>
        <w:rFonts w:ascii="Calibri" w:hAnsi="Calibri"/>
        <w:b w:val="0"/>
        <w:i w:val="0"/>
        <w:strike w:val="0"/>
        <w:color w:val="auto"/>
        <w:sz w:val="24"/>
        <w:u w:val="none"/>
      </w:rPr>
    </w:lvl>
    <w:lvl w:ilvl="5">
      <w:start w:val="1"/>
      <w:numFmt w:val="lowerLetter"/>
      <w:lvlText w:val="%6)"/>
      <w:lvlJc w:val="left"/>
      <w:pPr>
        <w:spacing w:beforeAutospacing="0" w:after="0" w:afterAutospacing="0" w:line="240" w:lineRule="auto"/>
        <w:ind w:left="2880" w:hanging="360"/>
      </w:pPr>
      <w:rPr>
        <w:rFonts w:ascii="Calibri" w:hAnsi="Calibri"/>
        <w:b w:val="0"/>
        <w:i w:val="0"/>
        <w:strike w:val="0"/>
        <w:color w:val="auto"/>
        <w:sz w:val="24"/>
        <w:u w:val="none"/>
      </w:rPr>
    </w:lvl>
    <w:lvl w:ilvl="6">
      <w:start w:val="1"/>
      <w:numFmt w:val="lowerLetter"/>
      <w:lvlText w:val="%7)"/>
      <w:lvlJc w:val="left"/>
      <w:pPr>
        <w:spacing w:beforeAutospacing="0" w:after="0" w:afterAutospacing="0" w:line="240" w:lineRule="auto"/>
        <w:ind w:left="3240" w:hanging="360"/>
      </w:pPr>
      <w:rPr>
        <w:rFonts w:ascii="Calibri" w:hAnsi="Calibri"/>
        <w:b w:val="0"/>
        <w:i w:val="0"/>
        <w:strike w:val="0"/>
        <w:color w:val="auto"/>
        <w:sz w:val="24"/>
        <w:u w:val="none"/>
      </w:rPr>
    </w:lvl>
    <w:lvl w:ilvl="7">
      <w:start w:val="1"/>
      <w:numFmt w:val="lowerLetter"/>
      <w:lvlText w:val="%8)"/>
      <w:lvlJc w:val="left"/>
      <w:pPr>
        <w:spacing w:beforeAutospacing="0" w:after="0" w:afterAutospacing="0" w:line="240" w:lineRule="auto"/>
        <w:ind w:left="3600" w:hanging="360"/>
      </w:pPr>
      <w:rPr>
        <w:rFonts w:ascii="Calibri" w:hAnsi="Calibri"/>
        <w:b w:val="0"/>
        <w:i w:val="0"/>
        <w:strike w:val="0"/>
        <w:color w:val="auto"/>
        <w:sz w:val="24"/>
        <w:u w:val="none"/>
      </w:rPr>
    </w:lvl>
    <w:lvl w:ilvl="8">
      <w:start w:val="1"/>
      <w:numFmt w:val="lowerLetter"/>
      <w:lvlText w:val="%9)"/>
      <w:lvlJc w:val="left"/>
      <w:pPr>
        <w:spacing w:beforeAutospacing="0" w:after="0" w:afterAutospacing="0" w:line="240" w:lineRule="auto"/>
        <w:ind w:left="3960" w:hanging="360"/>
      </w:pPr>
      <w:rPr>
        <w:rFonts w:ascii="Calibri" w:hAnsi="Calibri"/>
        <w:b w:val="0"/>
        <w:i w:val="0"/>
        <w:strike w:val="0"/>
        <w:color w:val="auto"/>
        <w:sz w:val="24"/>
        <w:u w:val="none"/>
      </w:r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lowerLetter"/>
      <w:lvlText w:val="%1)"/>
      <w:lvlJc w:val="left"/>
      <w:pPr>
        <w:spacing w:beforeAutospacing="0" w:after="0" w:afterAutospacing="0" w:line="240" w:lineRule="auto"/>
        <w:ind w:left="720" w:hanging="360"/>
      </w:pPr>
      <w:rPr>
        <w:rFonts w:ascii="Calibri" w:hAnsi="Calibri"/>
        <w:b w:val="0"/>
        <w:i w:val="0"/>
        <w:strike w:val="0"/>
        <w:color w:val="auto"/>
        <w:sz w:val="24"/>
        <w:u w:val="none"/>
      </w:rPr>
    </w:lvl>
    <w:lvl w:ilvl="1">
      <w:start w:val="1"/>
      <w:numFmt w:val="lowerLetter"/>
      <w:lvlText w:val="%2)"/>
      <w:lvlJc w:val="left"/>
      <w:pPr>
        <w:spacing w:beforeAutospacing="0" w:after="0" w:afterAutospacing="0" w:line="240" w:lineRule="auto"/>
        <w:ind w:left="1080" w:hanging="360"/>
      </w:pPr>
      <w:rPr>
        <w:rFonts w:ascii="Calibri" w:hAnsi="Calibri"/>
        <w:b w:val="0"/>
        <w:i w:val="0"/>
        <w:strike w:val="0"/>
        <w:color w:val="auto"/>
        <w:sz w:val="24"/>
        <w:u w:val="none"/>
      </w:rPr>
    </w:lvl>
    <w:lvl w:ilvl="2">
      <w:start w:val="1"/>
      <w:numFmt w:val="lowerLetter"/>
      <w:lvlText w:val="%3)"/>
      <w:lvlJc w:val="left"/>
      <w:pPr>
        <w:spacing w:beforeAutospacing="0" w:after="0" w:afterAutospacing="0" w:line="240" w:lineRule="auto"/>
        <w:ind w:left="1440" w:hanging="360"/>
      </w:pPr>
      <w:rPr>
        <w:rFonts w:ascii="Calibri" w:hAnsi="Calibri"/>
        <w:b w:val="0"/>
        <w:i w:val="0"/>
        <w:strike w:val="0"/>
        <w:color w:val="auto"/>
        <w:sz w:val="24"/>
        <w:u w:val="none"/>
      </w:rPr>
    </w:lvl>
    <w:lvl w:ilvl="3">
      <w:start w:val="1"/>
      <w:numFmt w:val="lowerLetter"/>
      <w:lvlText w:val="%4)"/>
      <w:lvlJc w:val="left"/>
      <w:pPr>
        <w:spacing w:beforeAutospacing="0" w:after="0" w:afterAutospacing="0" w:line="240" w:lineRule="auto"/>
        <w:ind w:left="1800" w:hanging="360"/>
      </w:pPr>
      <w:rPr>
        <w:rFonts w:ascii="Calibri" w:hAnsi="Calibri"/>
        <w:b w:val="0"/>
        <w:i w:val="0"/>
        <w:strike w:val="0"/>
        <w:color w:val="auto"/>
        <w:sz w:val="24"/>
        <w:u w:val="none"/>
      </w:rPr>
    </w:lvl>
    <w:lvl w:ilvl="4">
      <w:start w:val="1"/>
      <w:numFmt w:val="lowerLetter"/>
      <w:lvlText w:val="%5)"/>
      <w:lvlJc w:val="left"/>
      <w:pPr>
        <w:spacing w:beforeAutospacing="0" w:after="0" w:afterAutospacing="0" w:line="240" w:lineRule="auto"/>
        <w:ind w:left="2160" w:hanging="360"/>
      </w:pPr>
      <w:rPr>
        <w:rFonts w:ascii="Calibri" w:hAnsi="Calibri"/>
        <w:b w:val="0"/>
        <w:i w:val="0"/>
        <w:strike w:val="0"/>
        <w:color w:val="auto"/>
        <w:sz w:val="24"/>
        <w:u w:val="none"/>
      </w:rPr>
    </w:lvl>
    <w:lvl w:ilvl="5">
      <w:start w:val="1"/>
      <w:numFmt w:val="lowerLetter"/>
      <w:lvlText w:val="%6)"/>
      <w:lvlJc w:val="left"/>
      <w:pPr>
        <w:spacing w:beforeAutospacing="0" w:after="0" w:afterAutospacing="0" w:line="240" w:lineRule="auto"/>
        <w:ind w:left="2520" w:hanging="360"/>
      </w:pPr>
      <w:rPr>
        <w:rFonts w:ascii="Calibri" w:hAnsi="Calibri"/>
        <w:b w:val="0"/>
        <w:i w:val="0"/>
        <w:strike w:val="0"/>
        <w:color w:val="auto"/>
        <w:sz w:val="24"/>
        <w:u w:val="none"/>
      </w:rPr>
    </w:lvl>
    <w:lvl w:ilvl="6">
      <w:start w:val="1"/>
      <w:numFmt w:val="lowerLetter"/>
      <w:lvlText w:val="%7)"/>
      <w:lvlJc w:val="left"/>
      <w:pPr>
        <w:spacing w:beforeAutospacing="0" w:after="0" w:afterAutospacing="0" w:line="240" w:lineRule="auto"/>
        <w:ind w:left="2880" w:hanging="360"/>
      </w:pPr>
      <w:rPr>
        <w:rFonts w:ascii="Calibri" w:hAnsi="Calibri"/>
        <w:b w:val="0"/>
        <w:i w:val="0"/>
        <w:strike w:val="0"/>
        <w:color w:val="auto"/>
        <w:sz w:val="24"/>
        <w:u w:val="none"/>
      </w:rPr>
    </w:lvl>
    <w:lvl w:ilvl="7">
      <w:start w:val="1"/>
      <w:numFmt w:val="lowerLetter"/>
      <w:lvlText w:val="%8)"/>
      <w:lvlJc w:val="left"/>
      <w:pPr>
        <w:spacing w:beforeAutospacing="0" w:after="0" w:afterAutospacing="0" w:line="240" w:lineRule="auto"/>
        <w:ind w:left="3240" w:hanging="360"/>
      </w:pPr>
      <w:rPr>
        <w:rFonts w:ascii="Calibri" w:hAnsi="Calibri"/>
        <w:b w:val="0"/>
        <w:i w:val="0"/>
        <w:strike w:val="0"/>
        <w:color w:val="auto"/>
        <w:sz w:val="24"/>
        <w:u w:val="none"/>
      </w:rPr>
    </w:lvl>
    <w:lvl w:ilvl="8">
      <w:start w:val="1"/>
      <w:numFmt w:val="lowerLetter"/>
      <w:lvlText w:val="%9)"/>
      <w:lvlJc w:val="left"/>
      <w:pPr>
        <w:spacing w:beforeAutospacing="0" w:after="0" w:afterAutospacing="0" w:line="240" w:lineRule="auto"/>
        <w:ind w:left="3600" w:hanging="360"/>
      </w:pPr>
      <w:rPr>
        <w:rFonts w:ascii="Calibri" w:hAnsi="Calibri"/>
        <w:b w:val="0"/>
        <w:i w:val="0"/>
        <w:strike w:val="0"/>
        <w:color w:val="auto"/>
        <w:sz w:val="24"/>
        <w:u w:val="none"/>
      </w:rPr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lowerLetter"/>
      <w:lvlText w:val="%1)"/>
      <w:lvlJc w:val="left"/>
      <w:pPr>
        <w:spacing w:beforeAutospacing="0" w:after="0" w:afterAutospacing="0" w:line="240" w:lineRule="auto"/>
        <w:ind w:left="720" w:hanging="360"/>
      </w:pPr>
      <w:rPr>
        <w:rFonts w:ascii="Calibri" w:hAnsi="Calibri"/>
        <w:b w:val="0"/>
        <w:i w:val="0"/>
        <w:strike w:val="0"/>
        <w:color w:val="auto"/>
        <w:sz w:val="24"/>
        <w:u w:val="none"/>
      </w:rPr>
    </w:lvl>
    <w:lvl w:ilvl="1">
      <w:start w:val="1"/>
      <w:numFmt w:val="lowerLetter"/>
      <w:lvlText w:val="%2)"/>
      <w:lvlJc w:val="left"/>
      <w:pPr>
        <w:spacing w:beforeAutospacing="0" w:after="0" w:afterAutospacing="0" w:line="240" w:lineRule="auto"/>
        <w:ind w:left="1080" w:hanging="360"/>
      </w:pPr>
      <w:rPr>
        <w:rFonts w:ascii="Calibri" w:hAnsi="Calibri"/>
        <w:b w:val="0"/>
        <w:i w:val="0"/>
        <w:strike w:val="0"/>
        <w:color w:val="auto"/>
        <w:sz w:val="24"/>
        <w:u w:val="none"/>
      </w:rPr>
    </w:lvl>
    <w:lvl w:ilvl="2">
      <w:start w:val="1"/>
      <w:numFmt w:val="lowerLetter"/>
      <w:lvlText w:val="%3)"/>
      <w:lvlJc w:val="left"/>
      <w:pPr>
        <w:spacing w:beforeAutospacing="0" w:after="0" w:afterAutospacing="0" w:line="240" w:lineRule="auto"/>
        <w:ind w:left="1440" w:hanging="360"/>
      </w:pPr>
      <w:rPr>
        <w:rFonts w:ascii="Calibri" w:hAnsi="Calibri"/>
        <w:b w:val="0"/>
        <w:i w:val="0"/>
        <w:strike w:val="0"/>
        <w:color w:val="auto"/>
        <w:sz w:val="24"/>
        <w:u w:val="none"/>
      </w:rPr>
    </w:lvl>
    <w:lvl w:ilvl="3">
      <w:start w:val="1"/>
      <w:numFmt w:val="lowerLetter"/>
      <w:lvlText w:val="%4)"/>
      <w:lvlJc w:val="left"/>
      <w:pPr>
        <w:spacing w:beforeAutospacing="0" w:after="0" w:afterAutospacing="0" w:line="240" w:lineRule="auto"/>
        <w:ind w:left="1800" w:hanging="360"/>
      </w:pPr>
      <w:rPr>
        <w:rFonts w:ascii="Calibri" w:hAnsi="Calibri"/>
        <w:b w:val="0"/>
        <w:i w:val="0"/>
        <w:strike w:val="0"/>
        <w:color w:val="auto"/>
        <w:sz w:val="24"/>
        <w:u w:val="none"/>
      </w:rPr>
    </w:lvl>
    <w:lvl w:ilvl="4">
      <w:start w:val="1"/>
      <w:numFmt w:val="lowerLetter"/>
      <w:lvlText w:val="%5)"/>
      <w:lvlJc w:val="left"/>
      <w:pPr>
        <w:spacing w:beforeAutospacing="0" w:after="0" w:afterAutospacing="0" w:line="240" w:lineRule="auto"/>
        <w:ind w:left="2160" w:hanging="360"/>
      </w:pPr>
      <w:rPr>
        <w:rFonts w:ascii="Calibri" w:hAnsi="Calibri"/>
        <w:b w:val="0"/>
        <w:i w:val="0"/>
        <w:strike w:val="0"/>
        <w:color w:val="auto"/>
        <w:sz w:val="24"/>
        <w:u w:val="none"/>
      </w:rPr>
    </w:lvl>
    <w:lvl w:ilvl="5">
      <w:start w:val="1"/>
      <w:numFmt w:val="lowerLetter"/>
      <w:lvlText w:val="%6)"/>
      <w:lvlJc w:val="left"/>
      <w:pPr>
        <w:spacing w:beforeAutospacing="0" w:after="0" w:afterAutospacing="0" w:line="240" w:lineRule="auto"/>
        <w:ind w:left="2520" w:hanging="360"/>
      </w:pPr>
      <w:rPr>
        <w:rFonts w:ascii="Calibri" w:hAnsi="Calibri"/>
        <w:b w:val="0"/>
        <w:i w:val="0"/>
        <w:strike w:val="0"/>
        <w:color w:val="auto"/>
        <w:sz w:val="24"/>
        <w:u w:val="none"/>
      </w:rPr>
    </w:lvl>
    <w:lvl w:ilvl="6">
      <w:start w:val="1"/>
      <w:numFmt w:val="lowerLetter"/>
      <w:lvlText w:val="%7)"/>
      <w:lvlJc w:val="left"/>
      <w:pPr>
        <w:spacing w:beforeAutospacing="0" w:after="0" w:afterAutospacing="0" w:line="240" w:lineRule="auto"/>
        <w:ind w:left="2880" w:hanging="360"/>
      </w:pPr>
      <w:rPr>
        <w:rFonts w:ascii="Calibri" w:hAnsi="Calibri"/>
        <w:b w:val="0"/>
        <w:i w:val="0"/>
        <w:strike w:val="0"/>
        <w:color w:val="auto"/>
        <w:sz w:val="24"/>
        <w:u w:val="none"/>
      </w:rPr>
    </w:lvl>
    <w:lvl w:ilvl="7">
      <w:start w:val="1"/>
      <w:numFmt w:val="lowerLetter"/>
      <w:lvlText w:val="%8)"/>
      <w:lvlJc w:val="left"/>
      <w:pPr>
        <w:spacing w:beforeAutospacing="0" w:after="0" w:afterAutospacing="0" w:line="240" w:lineRule="auto"/>
        <w:ind w:left="3240" w:hanging="360"/>
      </w:pPr>
      <w:rPr>
        <w:rFonts w:ascii="Calibri" w:hAnsi="Calibri"/>
        <w:b w:val="0"/>
        <w:i w:val="0"/>
        <w:strike w:val="0"/>
        <w:color w:val="auto"/>
        <w:sz w:val="24"/>
        <w:u w:val="none"/>
      </w:rPr>
    </w:lvl>
    <w:lvl w:ilvl="8">
      <w:start w:val="1"/>
      <w:numFmt w:val="lowerLetter"/>
      <w:lvlText w:val="%9)"/>
      <w:lvlJc w:val="left"/>
      <w:pPr>
        <w:spacing w:beforeAutospacing="0" w:after="0" w:afterAutospacing="0" w:line="240" w:lineRule="auto"/>
        <w:ind w:left="3600" w:hanging="360"/>
      </w:pPr>
      <w:rPr>
        <w:rFonts w:ascii="Calibri" w:hAnsi="Calibri"/>
        <w:b w:val="0"/>
        <w:i w:val="0"/>
        <w:strike w:val="0"/>
        <w:color w:val="auto"/>
        <w:sz w:val="24"/>
        <w:u w:val="none"/>
      </w:rPr>
    </w:lvl>
  </w:abstractNum>
  <w:num w:numId="1" w16cid:durableId="713508571">
    <w:abstractNumId w:val="0"/>
  </w:num>
  <w:num w:numId="2" w16cid:durableId="999114055">
    <w:abstractNumId w:val="1"/>
  </w:num>
  <w:num w:numId="3" w16cid:durableId="491990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25706"/>
    <w:rsid w:val="00A77B3E"/>
    <w:rsid w:val="00CA2A55"/>
    <w:rsid w:val="00ED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50EC5"/>
  <w15:docId w15:val="{26FC3A37-138C-4FEA-B906-A530E024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Zalacznik2.pdf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Zalacznik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LV/631/2023 z dnia 31 maja 2023 r.</dc:title>
  <dc:subject>w sprawie zmiany wieloletniej prognozy finansowej na lata 2023^- 2028</dc:subject>
  <dc:creator>a.adach</dc:creator>
  <cp:lastModifiedBy>Piotr Czerwiński</cp:lastModifiedBy>
  <cp:revision>2</cp:revision>
  <dcterms:created xsi:type="dcterms:W3CDTF">2023-06-05T11:12:00Z</dcterms:created>
  <dcterms:modified xsi:type="dcterms:W3CDTF">2023-06-06T10:37:00Z</dcterms:modified>
  <cp:category>Akt prawny</cp:category>
</cp:coreProperties>
</file>