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pn.: "Pełnienie funkcji inspektora nadzoru inwestorskiego dla zadania: Rozbudowa Oświetlenia w Gminie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 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udzielenie zamówienia publicznego pn.: ,,Pełnienie funkcji inspektora nadzoru inwestorskiego dla zadania: Rozbudowa Oświetlenia w Gminie Wejherowo”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Magdalena Wedelstedt   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Ossowska           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Ryszard Jeske     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Dariusz Ponka                - 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Zygmunt Hoeft      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A87E4092-025A-481D-BAD2-4B74786B8245.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71/2023 z dnia 13 czerwca 2023 r.</dc:title>
  <dc:subject>w sprawie powołania Komisji Przetargowej do przeprowadzenia postępowania o^udzielenie zamówienia publicznego pn.: "Pełnienie funkcji inspektora nadzoru inwestorskiego dla zadania: Rozbudowa Oświetlenia w Gminie Wejherowo"</dc:subject>
  <dc:creator>pczerwinski</dc:creator>
  <cp:lastModifiedBy>pczerwinski</cp:lastModifiedBy>
  <cp:revision>1</cp:revision>
  <dcterms:created xsi:type="dcterms:W3CDTF">2023-06-23T13:57:53Z</dcterms:created>
  <dcterms:modified xsi:type="dcterms:W3CDTF">2023-06-23T13:57:53Z</dcterms:modified>
  <cp:category>Akt prawny</cp:category>
</cp:coreProperties>
</file>